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8B8C3" w14:textId="7AC77D83" w:rsidR="000051DE" w:rsidRPr="006D327A" w:rsidRDefault="000051DE" w:rsidP="000051DE">
      <w:pPr>
        <w:pStyle w:val="CRCoverPage"/>
        <w:tabs>
          <w:tab w:val="right" w:pos="9639"/>
        </w:tabs>
        <w:spacing w:after="0"/>
        <w:rPr>
          <w:b/>
          <w:i/>
          <w:noProof/>
          <w:sz w:val="28"/>
        </w:rPr>
      </w:pPr>
      <w:r w:rsidRPr="006D327A">
        <w:rPr>
          <w:rFonts w:cs="Arial"/>
          <w:b/>
          <w:noProof/>
          <w:sz w:val="24"/>
        </w:rPr>
        <w:t>SA WG2 Meeting #15</w:t>
      </w:r>
      <w:r>
        <w:rPr>
          <w:rFonts w:cs="Arial"/>
          <w:b/>
          <w:noProof/>
          <w:sz w:val="24"/>
        </w:rPr>
        <w:t>2</w:t>
      </w:r>
      <w:r w:rsidRPr="006D327A">
        <w:rPr>
          <w:rFonts w:cs="Arial"/>
          <w:b/>
          <w:noProof/>
          <w:sz w:val="24"/>
        </w:rPr>
        <w:t>e</w:t>
      </w:r>
      <w:r w:rsidRPr="006D327A">
        <w:rPr>
          <w:b/>
          <w:i/>
          <w:noProof/>
          <w:sz w:val="28"/>
        </w:rPr>
        <w:tab/>
      </w:r>
      <w:r w:rsidR="00126D31" w:rsidRPr="00126D31">
        <w:rPr>
          <w:rFonts w:cs="Arial"/>
          <w:b/>
          <w:noProof/>
          <w:sz w:val="24"/>
        </w:rPr>
        <w:t>S2-2206942</w:t>
      </w:r>
    </w:p>
    <w:p w14:paraId="00890AF0" w14:textId="3A74F1B9" w:rsidR="00974A70" w:rsidRPr="006D327A" w:rsidRDefault="000051DE" w:rsidP="000051DE">
      <w:pPr>
        <w:pStyle w:val="CRCoverPage"/>
        <w:outlineLvl w:val="0"/>
        <w:rPr>
          <w:b/>
          <w:noProof/>
          <w:sz w:val="24"/>
        </w:rPr>
      </w:pPr>
      <w:bookmarkStart w:id="0" w:name="_Hlk91755148"/>
      <w:bookmarkStart w:id="1" w:name="_Hlk92114058"/>
      <w:r>
        <w:rPr>
          <w:rFonts w:cs="Arial"/>
          <w:b/>
          <w:bCs/>
          <w:sz w:val="24"/>
        </w:rPr>
        <w:t>Aug</w:t>
      </w:r>
      <w:bookmarkStart w:id="2" w:name="_Hlk110982113"/>
      <w:r>
        <w:rPr>
          <w:rFonts w:cs="Arial"/>
          <w:b/>
          <w:bCs/>
          <w:sz w:val="24"/>
        </w:rPr>
        <w:t>.</w:t>
      </w:r>
      <w:r w:rsidRPr="006D327A">
        <w:rPr>
          <w:rFonts w:cs="Arial"/>
          <w:b/>
          <w:bCs/>
          <w:sz w:val="24"/>
        </w:rPr>
        <w:t xml:space="preserve"> 1</w:t>
      </w:r>
      <w:r>
        <w:rPr>
          <w:rFonts w:cs="Arial"/>
          <w:b/>
          <w:bCs/>
          <w:sz w:val="24"/>
        </w:rPr>
        <w:t>7</w:t>
      </w:r>
      <w:r w:rsidRPr="006D327A">
        <w:rPr>
          <w:rFonts w:cs="Arial"/>
          <w:b/>
          <w:bCs/>
          <w:sz w:val="24"/>
          <w:vertAlign w:val="superscript"/>
        </w:rPr>
        <w:t>th</w:t>
      </w:r>
      <w:r w:rsidRPr="006D327A">
        <w:rPr>
          <w:rFonts w:cs="Arial"/>
          <w:b/>
          <w:bCs/>
          <w:sz w:val="24"/>
        </w:rPr>
        <w:t xml:space="preserve"> – </w:t>
      </w:r>
      <w:bookmarkEnd w:id="0"/>
      <w:r w:rsidRPr="006D327A">
        <w:rPr>
          <w:rFonts w:cs="Arial"/>
          <w:b/>
          <w:bCs/>
          <w:sz w:val="24"/>
        </w:rPr>
        <w:t>2</w:t>
      </w:r>
      <w:r>
        <w:rPr>
          <w:rFonts w:cs="Arial"/>
          <w:b/>
          <w:bCs/>
          <w:sz w:val="24"/>
        </w:rPr>
        <w:t>6</w:t>
      </w:r>
      <w:proofErr w:type="gramStart"/>
      <w:r w:rsidRPr="006D327A">
        <w:rPr>
          <w:rFonts w:cs="Arial"/>
          <w:b/>
          <w:bCs/>
          <w:sz w:val="24"/>
          <w:vertAlign w:val="superscript"/>
        </w:rPr>
        <w:t>th</w:t>
      </w:r>
      <w:r w:rsidRPr="006D327A">
        <w:rPr>
          <w:rFonts w:cs="Arial"/>
          <w:b/>
          <w:bCs/>
          <w:sz w:val="24"/>
        </w:rPr>
        <w:t xml:space="preserve"> ,</w:t>
      </w:r>
      <w:bookmarkEnd w:id="2"/>
      <w:proofErr w:type="gramEnd"/>
      <w:r w:rsidRPr="006D327A">
        <w:rPr>
          <w:rFonts w:cs="Arial"/>
          <w:b/>
          <w:bCs/>
          <w:sz w:val="24"/>
        </w:rPr>
        <w:t xml:space="preserve"> 2022</w:t>
      </w:r>
      <w:r w:rsidRPr="006D327A">
        <w:rPr>
          <w:b/>
          <w:noProof/>
          <w:sz w:val="24"/>
        </w:rPr>
        <w:t xml:space="preserve">; </w:t>
      </w:r>
      <w:bookmarkStart w:id="3" w:name="_Hlk110982139"/>
      <w:r w:rsidRPr="006D327A">
        <w:rPr>
          <w:b/>
          <w:noProof/>
          <w:sz w:val="24"/>
        </w:rPr>
        <w:t>Elbonia</w:t>
      </w:r>
      <w:bookmarkEnd w:id="1"/>
      <w:r w:rsidRPr="006D327A">
        <w:rPr>
          <w:rFonts w:cs="Arial"/>
          <w:b/>
          <w:noProof/>
          <w:sz w:val="24"/>
        </w:rPr>
        <w:t xml:space="preserve">               </w:t>
      </w:r>
      <w:bookmarkEnd w:id="3"/>
      <w:r w:rsidR="00974A70" w:rsidRPr="006D327A">
        <w:rPr>
          <w:rFonts w:cs="Arial"/>
          <w:b/>
          <w:noProof/>
          <w:sz w:val="24"/>
        </w:rPr>
        <w:tab/>
      </w:r>
      <w:r w:rsidR="00974A70" w:rsidRPr="006D327A">
        <w:rPr>
          <w:rFonts w:cs="Arial"/>
          <w:b/>
          <w:noProof/>
          <w:sz w:val="24"/>
        </w:rPr>
        <w:tab/>
      </w:r>
    </w:p>
    <w:p w14:paraId="58906A9B" w14:textId="77777777" w:rsidR="00D42197" w:rsidRPr="006D327A" w:rsidRDefault="00D42197" w:rsidP="00D42197">
      <w:pPr>
        <w:pBdr>
          <w:bottom w:val="single" w:sz="4" w:space="1" w:color="auto"/>
        </w:pBdr>
        <w:tabs>
          <w:tab w:val="right" w:pos="9781"/>
        </w:tabs>
        <w:rPr>
          <w:rFonts w:ascii="Arial" w:hAnsi="Arial" w:cs="Arial"/>
          <w:b/>
          <w:noProof/>
          <w:color w:val="auto"/>
          <w:sz w:val="12"/>
          <w:szCs w:val="12"/>
        </w:rPr>
      </w:pPr>
      <w:r w:rsidRPr="006D327A">
        <w:rPr>
          <w:rFonts w:ascii="Arial" w:hAnsi="Arial" w:cs="Arial"/>
          <w:b/>
          <w:noProof/>
          <w:color w:val="auto"/>
          <w:sz w:val="12"/>
          <w:szCs w:val="12"/>
        </w:rPr>
        <w:tab/>
      </w:r>
    </w:p>
    <w:p w14:paraId="37569181" w14:textId="75670D5B"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Source: </w:t>
      </w:r>
      <w:r w:rsidRPr="006D327A">
        <w:rPr>
          <w:rFonts w:ascii="Arial" w:hAnsi="Arial" w:cs="Arial"/>
          <w:b/>
          <w:color w:val="auto"/>
        </w:rPr>
        <w:tab/>
        <w:t>Nokia, Nokia Shanghai Bell</w:t>
      </w:r>
    </w:p>
    <w:p w14:paraId="0F18C97F" w14:textId="246EDAC9"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Title: </w:t>
      </w:r>
      <w:r w:rsidRPr="006D327A">
        <w:rPr>
          <w:rFonts w:ascii="Arial" w:hAnsi="Arial" w:cs="Arial"/>
          <w:b/>
          <w:color w:val="auto"/>
        </w:rPr>
        <w:tab/>
      </w:r>
      <w:r w:rsidR="00CA0C1D" w:rsidRPr="006D327A">
        <w:rPr>
          <w:rFonts w:ascii="Arial" w:hAnsi="Arial" w:cs="Arial"/>
          <w:b/>
          <w:color w:val="auto"/>
        </w:rPr>
        <w:t>FS_</w:t>
      </w:r>
      <w:r w:rsidR="002F4DD8" w:rsidRPr="006D327A">
        <w:rPr>
          <w:rFonts w:ascii="Arial" w:hAnsi="Arial" w:cs="Arial"/>
          <w:b/>
          <w:color w:val="auto"/>
        </w:rPr>
        <w:t>e</w:t>
      </w:r>
      <w:r w:rsidR="00C56A4D" w:rsidRPr="006D327A">
        <w:rPr>
          <w:rFonts w:ascii="Arial" w:hAnsi="Arial" w:cs="Arial"/>
          <w:b/>
          <w:color w:val="auto"/>
        </w:rPr>
        <w:t>LCS</w:t>
      </w:r>
      <w:r w:rsidR="00CA0C1D" w:rsidRPr="006D327A">
        <w:rPr>
          <w:rFonts w:ascii="Arial" w:hAnsi="Arial" w:cs="Arial"/>
          <w:b/>
          <w:color w:val="auto"/>
        </w:rPr>
        <w:t>_Ph</w:t>
      </w:r>
      <w:r w:rsidR="00C56A4D" w:rsidRPr="006D327A">
        <w:rPr>
          <w:rFonts w:ascii="Arial" w:hAnsi="Arial" w:cs="Arial"/>
          <w:b/>
          <w:color w:val="auto"/>
        </w:rPr>
        <w:t>3</w:t>
      </w:r>
      <w:r w:rsidR="00CA0C1D" w:rsidRPr="006D327A">
        <w:rPr>
          <w:rFonts w:ascii="Arial" w:hAnsi="Arial" w:cs="Arial"/>
          <w:b/>
          <w:color w:val="auto"/>
        </w:rPr>
        <w:t xml:space="preserve"> TR </w:t>
      </w:r>
      <w:r w:rsidR="00D35B77" w:rsidRPr="006D327A">
        <w:rPr>
          <w:rFonts w:ascii="Arial" w:hAnsi="Arial" w:cs="Arial"/>
          <w:b/>
          <w:color w:val="auto"/>
        </w:rPr>
        <w:t xml:space="preserve">Solution to </w:t>
      </w:r>
      <w:r w:rsidR="00B32B5B">
        <w:rPr>
          <w:rFonts w:ascii="Arial" w:hAnsi="Arial" w:cs="Arial"/>
          <w:b/>
          <w:color w:val="auto"/>
        </w:rPr>
        <w:t>KI#</w:t>
      </w:r>
      <w:r w:rsidR="006540F2">
        <w:rPr>
          <w:rFonts w:ascii="Arial" w:hAnsi="Arial" w:cs="Arial"/>
          <w:b/>
          <w:color w:val="auto"/>
        </w:rPr>
        <w:t>7</w:t>
      </w:r>
    </w:p>
    <w:p w14:paraId="44F6D97D" w14:textId="62A1585A"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Document for: </w:t>
      </w:r>
      <w:r w:rsidRPr="006D327A">
        <w:rPr>
          <w:rFonts w:ascii="Arial" w:hAnsi="Arial" w:cs="Arial"/>
          <w:b/>
          <w:color w:val="auto"/>
        </w:rPr>
        <w:tab/>
      </w:r>
      <w:r w:rsidR="00974A70" w:rsidRPr="006D327A">
        <w:rPr>
          <w:rFonts w:ascii="Arial" w:hAnsi="Arial" w:cs="Arial"/>
          <w:b/>
          <w:color w:val="auto"/>
        </w:rPr>
        <w:t>Approval</w:t>
      </w:r>
    </w:p>
    <w:p w14:paraId="4D026DC5" w14:textId="526E1A7D"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Agenda Item: </w:t>
      </w:r>
      <w:r w:rsidRPr="006D327A">
        <w:rPr>
          <w:rFonts w:ascii="Arial" w:hAnsi="Arial" w:cs="Arial"/>
          <w:b/>
          <w:color w:val="auto"/>
        </w:rPr>
        <w:tab/>
      </w:r>
      <w:r w:rsidR="00527D28" w:rsidRPr="006D327A">
        <w:rPr>
          <w:rFonts w:ascii="Arial" w:hAnsi="Arial" w:cs="Arial"/>
          <w:b/>
          <w:color w:val="auto"/>
        </w:rPr>
        <w:t>9.1</w:t>
      </w:r>
      <w:r w:rsidR="002F4DD8" w:rsidRPr="006D327A">
        <w:rPr>
          <w:rFonts w:ascii="Arial" w:hAnsi="Arial" w:cs="Arial"/>
          <w:b/>
          <w:color w:val="auto"/>
        </w:rPr>
        <w:t>0</w:t>
      </w:r>
    </w:p>
    <w:p w14:paraId="713A04D7" w14:textId="10BBCC9C" w:rsidR="00D42197" w:rsidRPr="006D327A" w:rsidRDefault="00D42197" w:rsidP="00D42197">
      <w:pPr>
        <w:ind w:left="2127" w:hanging="2127"/>
        <w:rPr>
          <w:rFonts w:ascii="Arial" w:hAnsi="Arial" w:cs="Arial"/>
          <w:b/>
          <w:color w:val="auto"/>
        </w:rPr>
      </w:pPr>
      <w:r w:rsidRPr="006D327A">
        <w:rPr>
          <w:rFonts w:ascii="Arial" w:hAnsi="Arial" w:cs="Arial"/>
          <w:b/>
          <w:color w:val="auto"/>
        </w:rPr>
        <w:t>Work Item / Release:</w:t>
      </w:r>
      <w:r w:rsidRPr="006D327A">
        <w:rPr>
          <w:rFonts w:ascii="Arial" w:hAnsi="Arial" w:cs="Arial"/>
          <w:b/>
          <w:color w:val="auto"/>
        </w:rPr>
        <w:tab/>
      </w:r>
      <w:bookmarkStart w:id="4" w:name="_Hlk91784932"/>
      <w:r w:rsidR="00CA0C1D" w:rsidRPr="006D327A">
        <w:rPr>
          <w:rFonts w:ascii="Arial" w:hAnsi="Arial" w:cs="Arial"/>
          <w:b/>
          <w:color w:val="auto"/>
        </w:rPr>
        <w:t>FS_</w:t>
      </w:r>
      <w:r w:rsidR="002F4DD8" w:rsidRPr="006D327A">
        <w:rPr>
          <w:rFonts w:ascii="Arial" w:hAnsi="Arial" w:cs="Arial"/>
          <w:b/>
          <w:color w:val="auto"/>
        </w:rPr>
        <w:t>eLCS</w:t>
      </w:r>
      <w:r w:rsidR="00CA0C1D" w:rsidRPr="006D327A">
        <w:rPr>
          <w:rFonts w:ascii="Arial" w:hAnsi="Arial" w:cs="Arial"/>
          <w:b/>
          <w:color w:val="auto"/>
        </w:rPr>
        <w:t>_Ph</w:t>
      </w:r>
      <w:r w:rsidR="002F4DD8" w:rsidRPr="006D327A">
        <w:rPr>
          <w:rFonts w:ascii="Arial" w:hAnsi="Arial" w:cs="Arial"/>
          <w:b/>
          <w:color w:val="auto"/>
        </w:rPr>
        <w:t>3</w:t>
      </w:r>
      <w:r w:rsidR="00CA0C1D" w:rsidRPr="006D327A">
        <w:rPr>
          <w:rFonts w:ascii="Arial" w:hAnsi="Arial" w:cs="Arial"/>
          <w:b/>
          <w:color w:val="auto"/>
        </w:rPr>
        <w:t xml:space="preserve"> </w:t>
      </w:r>
      <w:bookmarkEnd w:id="4"/>
      <w:r w:rsidRPr="006D327A">
        <w:rPr>
          <w:rFonts w:ascii="Arial" w:hAnsi="Arial" w:cs="Arial"/>
          <w:b/>
          <w:color w:val="auto"/>
        </w:rPr>
        <w:t>/ Rel-1</w:t>
      </w:r>
      <w:r w:rsidR="00974A70" w:rsidRPr="006D327A">
        <w:rPr>
          <w:rFonts w:ascii="Arial" w:hAnsi="Arial" w:cs="Arial"/>
          <w:b/>
          <w:color w:val="auto"/>
        </w:rPr>
        <w:t>8</w:t>
      </w:r>
    </w:p>
    <w:p w14:paraId="59D8A9FC" w14:textId="1750377B" w:rsidR="0073440A" w:rsidRPr="006D327A" w:rsidRDefault="00D42197" w:rsidP="00D42197">
      <w:pPr>
        <w:rPr>
          <w:rFonts w:ascii="Arial" w:hAnsi="Arial" w:cs="Arial"/>
          <w:i/>
          <w:color w:val="auto"/>
        </w:rPr>
      </w:pPr>
      <w:r w:rsidRPr="006D327A">
        <w:rPr>
          <w:rFonts w:ascii="Arial" w:hAnsi="Arial" w:cs="Arial"/>
          <w:i/>
          <w:color w:val="auto"/>
        </w:rPr>
        <w:t>Abstract of the contribution:</w:t>
      </w:r>
      <w:r w:rsidR="00007082" w:rsidRPr="006D327A">
        <w:rPr>
          <w:rFonts w:ascii="Arial" w:hAnsi="Arial" w:cs="Arial"/>
          <w:i/>
          <w:color w:val="auto"/>
        </w:rPr>
        <w:t xml:space="preserve"> </w:t>
      </w:r>
      <w:r w:rsidR="00E00ABE" w:rsidRPr="006D327A">
        <w:rPr>
          <w:rFonts w:ascii="Arial" w:hAnsi="Arial" w:cs="Arial"/>
          <w:b/>
          <w:i/>
          <w:color w:val="auto"/>
        </w:rPr>
        <w:t>FS</w:t>
      </w:r>
      <w:r w:rsidR="002F4DD8" w:rsidRPr="006D327A">
        <w:rPr>
          <w:rFonts w:ascii="Arial" w:hAnsi="Arial" w:cs="Arial"/>
          <w:b/>
          <w:i/>
          <w:color w:val="auto"/>
        </w:rPr>
        <w:t>_eLCS</w:t>
      </w:r>
      <w:r w:rsidR="00E00ABE" w:rsidRPr="006D327A">
        <w:rPr>
          <w:rFonts w:ascii="Arial" w:hAnsi="Arial" w:cs="Arial"/>
          <w:b/>
          <w:i/>
          <w:color w:val="auto"/>
        </w:rPr>
        <w:t>_Ph</w:t>
      </w:r>
      <w:r w:rsidR="002F4DD8" w:rsidRPr="006D327A">
        <w:rPr>
          <w:rFonts w:ascii="Arial" w:hAnsi="Arial" w:cs="Arial"/>
          <w:b/>
          <w:i/>
          <w:color w:val="auto"/>
        </w:rPr>
        <w:t>3</w:t>
      </w:r>
      <w:r w:rsidR="00E00ABE" w:rsidRPr="006D327A">
        <w:rPr>
          <w:rFonts w:ascii="Arial" w:hAnsi="Arial" w:cs="Arial"/>
          <w:b/>
          <w:i/>
          <w:color w:val="auto"/>
        </w:rPr>
        <w:t xml:space="preserve"> TR </w:t>
      </w:r>
      <w:r w:rsidR="00B32B5B">
        <w:rPr>
          <w:rFonts w:ascii="Arial" w:hAnsi="Arial" w:cs="Arial"/>
          <w:b/>
          <w:i/>
          <w:color w:val="auto"/>
        </w:rPr>
        <w:t>KI#</w:t>
      </w:r>
      <w:r w:rsidR="006540F2">
        <w:rPr>
          <w:rFonts w:ascii="Arial" w:hAnsi="Arial" w:cs="Arial"/>
          <w:b/>
          <w:i/>
          <w:color w:val="auto"/>
        </w:rPr>
        <w:t>7</w:t>
      </w:r>
    </w:p>
    <w:p w14:paraId="67FE0861" w14:textId="010D71D5" w:rsidR="0073440A" w:rsidRPr="006D327A" w:rsidRDefault="00974A70" w:rsidP="0073440A">
      <w:pPr>
        <w:pStyle w:val="1"/>
      </w:pPr>
      <w:r w:rsidRPr="006D327A">
        <w:t>1</w:t>
      </w:r>
      <w:r w:rsidR="00007082" w:rsidRPr="006D327A">
        <w:tab/>
      </w:r>
      <w:r w:rsidR="0073440A" w:rsidRPr="006D327A">
        <w:t>Discussion</w:t>
      </w:r>
    </w:p>
    <w:p w14:paraId="106B6269" w14:textId="2B47DBC8" w:rsidR="00007082" w:rsidRPr="006D327A" w:rsidRDefault="0050442F" w:rsidP="00007082">
      <w:pPr>
        <w:rPr>
          <w:color w:val="auto"/>
        </w:rPr>
      </w:pPr>
      <w:r w:rsidRPr="006D327A">
        <w:rPr>
          <w:color w:val="auto"/>
        </w:rPr>
        <w:t>The FS_</w:t>
      </w:r>
      <w:r w:rsidR="002F4DD8" w:rsidRPr="006D327A">
        <w:rPr>
          <w:color w:val="auto"/>
        </w:rPr>
        <w:t>eLCS_Ph3</w:t>
      </w:r>
      <w:r w:rsidRPr="006D327A">
        <w:rPr>
          <w:color w:val="auto"/>
        </w:rPr>
        <w:t xml:space="preserve"> SID objectives </w:t>
      </w:r>
      <w:proofErr w:type="gramStart"/>
      <w:r w:rsidRPr="006D327A">
        <w:rPr>
          <w:color w:val="auto"/>
        </w:rPr>
        <w:t>read</w:t>
      </w:r>
      <w:r w:rsidR="00143306" w:rsidRPr="006D327A">
        <w:rPr>
          <w:color w:val="auto"/>
        </w:rPr>
        <w:t>s</w:t>
      </w:r>
      <w:proofErr w:type="gramEnd"/>
    </w:p>
    <w:p w14:paraId="20C1CE6E" w14:textId="2F13F0FD" w:rsidR="00AE02D0" w:rsidRPr="006D327A" w:rsidRDefault="00192415" w:rsidP="0043787B">
      <w:pPr>
        <w:textAlignment w:val="auto"/>
        <w:rPr>
          <w:rFonts w:eastAsia="等线"/>
          <w:color w:val="auto"/>
        </w:rPr>
      </w:pPr>
      <w:bookmarkStart w:id="5" w:name="_Hlk87257355"/>
      <w:r w:rsidRPr="00192415">
        <w:rPr>
          <w:color w:val="auto"/>
        </w:rPr>
        <w:t>Key Issue #</w:t>
      </w:r>
      <w:r w:rsidR="006540F2">
        <w:rPr>
          <w:color w:val="auto"/>
        </w:rPr>
        <w:t>7</w:t>
      </w:r>
      <w:r w:rsidR="006540F2" w:rsidRPr="006540F2">
        <w:rPr>
          <w:color w:val="auto"/>
        </w:rPr>
        <w:t>: support of Positioning Reference Units and Reference UEs</w:t>
      </w:r>
    </w:p>
    <w:bookmarkEnd w:id="5"/>
    <w:p w14:paraId="23829A06" w14:textId="77777777" w:rsidR="006540F2" w:rsidRPr="000063DB" w:rsidRDefault="006540F2" w:rsidP="006540F2">
      <w:pPr>
        <w:rPr>
          <w:lang w:eastAsia="zh-CN"/>
        </w:rPr>
      </w:pPr>
      <w:r w:rsidRPr="000063DB">
        <w:rPr>
          <w:lang w:eastAsia="zh-CN"/>
        </w:rPr>
        <w:t>The following aspects will be studied for PRUs:</w:t>
      </w:r>
    </w:p>
    <w:p w14:paraId="645BAF8B" w14:textId="77777777" w:rsidR="006540F2" w:rsidRPr="000063DB" w:rsidRDefault="006540F2" w:rsidP="006540F2">
      <w:pPr>
        <w:pStyle w:val="B1"/>
        <w:rPr>
          <w:lang w:eastAsia="zh-CN"/>
        </w:rPr>
      </w:pPr>
      <w:r w:rsidRPr="000063DB">
        <w:rPr>
          <w:lang w:eastAsia="zh-CN"/>
        </w:rPr>
        <w:t>-</w:t>
      </w:r>
      <w:r w:rsidRPr="000063DB">
        <w:rPr>
          <w:lang w:eastAsia="zh-CN"/>
        </w:rPr>
        <w:tab/>
        <w:t>What information of the PRUs needs to be obtained by 5GC and how can the 5GC become aware which PRU(s) are available.</w:t>
      </w:r>
    </w:p>
    <w:p w14:paraId="2C6A5FC2" w14:textId="77777777" w:rsidR="006540F2" w:rsidRPr="000063DB" w:rsidRDefault="006540F2" w:rsidP="006540F2">
      <w:pPr>
        <w:pStyle w:val="B1"/>
        <w:rPr>
          <w:lang w:eastAsia="zh-CN"/>
        </w:rPr>
      </w:pPr>
      <w:r w:rsidRPr="000063DB">
        <w:rPr>
          <w:lang w:eastAsia="zh-CN"/>
        </w:rPr>
        <w:t>-</w:t>
      </w:r>
      <w:r w:rsidRPr="000063DB">
        <w:rPr>
          <w:lang w:eastAsia="zh-CN"/>
        </w:rPr>
        <w:tab/>
        <w:t>How can 5GC determine and enable particular (</w:t>
      </w:r>
      <w:proofErr w:type="gramStart"/>
      <w:r w:rsidRPr="000063DB">
        <w:rPr>
          <w:lang w:eastAsia="zh-CN"/>
        </w:rPr>
        <w:t>e.g.</w:t>
      </w:r>
      <w:proofErr w:type="gramEnd"/>
      <w:r w:rsidRPr="000063DB">
        <w:rPr>
          <w:lang w:eastAsia="zh-CN"/>
        </w:rPr>
        <w:t xml:space="preserve"> candidate) PRU(s) from the available PRU(s).</w:t>
      </w:r>
    </w:p>
    <w:p w14:paraId="07E85D69" w14:textId="77777777" w:rsidR="006540F2" w:rsidRPr="000063DB" w:rsidRDefault="006540F2" w:rsidP="006540F2">
      <w:pPr>
        <w:pStyle w:val="B1"/>
        <w:rPr>
          <w:lang w:eastAsia="zh-CN"/>
        </w:rPr>
      </w:pPr>
      <w:r w:rsidRPr="000063DB">
        <w:rPr>
          <w:lang w:eastAsia="zh-CN"/>
        </w:rPr>
        <w:t>-</w:t>
      </w:r>
      <w:r w:rsidRPr="000063DB">
        <w:rPr>
          <w:lang w:eastAsia="zh-CN"/>
        </w:rPr>
        <w:tab/>
        <w:t>How are the location service procedures performed to improve positioning accuracy using PRU(s). This can include using PRUs to assist positioning of one UE or using PRUs to assist positioning of many or all UEs.</w:t>
      </w:r>
    </w:p>
    <w:p w14:paraId="7B0FA0EE" w14:textId="09276936" w:rsidR="0099508E" w:rsidRPr="006D327A" w:rsidRDefault="0099508E" w:rsidP="006F7BFA">
      <w:pPr>
        <w:rPr>
          <w:color w:val="auto"/>
        </w:rPr>
      </w:pPr>
      <w:r>
        <w:rPr>
          <w:color w:val="auto"/>
        </w:rPr>
        <w:t xml:space="preserve">It is proposed to </w:t>
      </w:r>
      <w:r w:rsidR="006540F2">
        <w:rPr>
          <w:color w:val="auto"/>
        </w:rPr>
        <w:t>use GMLC to provide</w:t>
      </w:r>
      <w:r w:rsidR="007C1932">
        <w:rPr>
          <w:color w:val="auto"/>
        </w:rPr>
        <w:t xml:space="preserve"> storage and</w:t>
      </w:r>
      <w:r w:rsidR="006540F2">
        <w:rPr>
          <w:color w:val="auto"/>
        </w:rPr>
        <w:t xml:space="preserve"> query interface of PRU</w:t>
      </w:r>
      <w:r>
        <w:rPr>
          <w:color w:val="auto"/>
        </w:rPr>
        <w:t>.</w:t>
      </w:r>
    </w:p>
    <w:p w14:paraId="30E59ADC" w14:textId="7D505EA1" w:rsidR="0073440A" w:rsidRPr="006D327A" w:rsidRDefault="00CA0C1D" w:rsidP="0073440A">
      <w:pPr>
        <w:pStyle w:val="1"/>
      </w:pPr>
      <w:r w:rsidRPr="006D327A">
        <w:t>2</w:t>
      </w:r>
      <w:r w:rsidR="0073440A" w:rsidRPr="006D327A">
        <w:t xml:space="preserve"> Proposal</w:t>
      </w:r>
    </w:p>
    <w:p w14:paraId="7372AFC1" w14:textId="0D93B9F7" w:rsidR="00000AD9" w:rsidRPr="006D327A" w:rsidRDefault="000C06A7" w:rsidP="00420457">
      <w:pPr>
        <w:rPr>
          <w:rFonts w:ascii="Arial" w:hAnsi="Arial" w:cs="Arial"/>
          <w:b/>
          <w:color w:val="auto"/>
        </w:rPr>
      </w:pPr>
      <w:bookmarkStart w:id="6" w:name="_Hlk513714389"/>
      <w:r w:rsidRPr="006D327A">
        <w:rPr>
          <w:rFonts w:ascii="Arial" w:hAnsi="Arial" w:cs="Arial"/>
          <w:b/>
          <w:color w:val="auto"/>
        </w:rPr>
        <w:t xml:space="preserve">It is proposed to </w:t>
      </w:r>
      <w:r w:rsidR="00974A70" w:rsidRPr="006D327A">
        <w:rPr>
          <w:rFonts w:ascii="Arial" w:hAnsi="Arial" w:cs="Arial"/>
          <w:b/>
          <w:color w:val="auto"/>
        </w:rPr>
        <w:t xml:space="preserve">update TR </w:t>
      </w:r>
      <w:bookmarkStart w:id="7" w:name="_Hlk93055440"/>
      <w:r w:rsidR="00527D28" w:rsidRPr="006D327A">
        <w:rPr>
          <w:rFonts w:ascii="Arial" w:hAnsi="Arial" w:cs="Arial"/>
          <w:b/>
          <w:bCs/>
          <w:color w:val="auto"/>
        </w:rPr>
        <w:t>23.700-</w:t>
      </w:r>
      <w:r w:rsidR="00AE02D0" w:rsidRPr="006D327A">
        <w:rPr>
          <w:rFonts w:ascii="Arial" w:hAnsi="Arial" w:cs="Arial"/>
          <w:b/>
          <w:bCs/>
          <w:color w:val="auto"/>
        </w:rPr>
        <w:t>71</w:t>
      </w:r>
      <w:r w:rsidR="00527D28" w:rsidRPr="006D327A">
        <w:rPr>
          <w:rFonts w:ascii="Arial" w:hAnsi="Arial" w:cs="Arial"/>
          <w:b/>
          <w:bCs/>
          <w:color w:val="auto"/>
        </w:rPr>
        <w:t xml:space="preserve"> </w:t>
      </w:r>
      <w:bookmarkEnd w:id="7"/>
      <w:r w:rsidR="00974A70" w:rsidRPr="006D327A">
        <w:rPr>
          <w:rFonts w:ascii="Arial" w:hAnsi="Arial" w:cs="Arial"/>
          <w:b/>
          <w:color w:val="auto"/>
        </w:rPr>
        <w:t>as follows</w:t>
      </w:r>
    </w:p>
    <w:p w14:paraId="3069C803" w14:textId="77777777" w:rsidR="006F7BFA" w:rsidRPr="006C648E" w:rsidRDefault="0072780B" w:rsidP="00CD51E6">
      <w:pPr>
        <w:pStyle w:val="2"/>
        <w:rPr>
          <w:color w:val="FF0000"/>
          <w:sz w:val="40"/>
        </w:rPr>
      </w:pPr>
      <w:r w:rsidRPr="006C648E">
        <w:rPr>
          <w:color w:val="FF0000"/>
          <w:sz w:val="40"/>
        </w:rPr>
        <w:lastRenderedPageBreak/>
        <w:t>*** First change ***</w:t>
      </w:r>
    </w:p>
    <w:p w14:paraId="770CEBF6" w14:textId="56A91A7B" w:rsidR="00CD51E6" w:rsidRPr="006D327A" w:rsidRDefault="00CD51E6" w:rsidP="00CD51E6">
      <w:pPr>
        <w:pStyle w:val="2"/>
        <w:rPr>
          <w:rFonts w:eastAsia="等线"/>
          <w:lang w:eastAsia="zh-CN"/>
        </w:rPr>
      </w:pPr>
      <w:r w:rsidRPr="006D327A">
        <w:t>6.0</w:t>
      </w:r>
      <w:r w:rsidRPr="006D327A">
        <w:tab/>
      </w:r>
      <w:r w:rsidRPr="006D327A">
        <w:rPr>
          <w:rFonts w:eastAsia="等线"/>
          <w:lang w:eastAsia="zh-CN"/>
        </w:rPr>
        <w:t>Mapping Solutions to Key Issues</w:t>
      </w:r>
    </w:p>
    <w:p w14:paraId="34F3DA4F" w14:textId="77777777" w:rsidR="0072780B" w:rsidRPr="006D327A" w:rsidRDefault="0072780B" w:rsidP="0072780B">
      <w:pPr>
        <w:pStyle w:val="TH"/>
        <w:rPr>
          <w:color w:val="auto"/>
          <w:lang w:eastAsia="zh-CN"/>
        </w:rPr>
      </w:pPr>
      <w:r w:rsidRPr="006D327A">
        <w:rPr>
          <w:color w:val="auto"/>
          <w:lang w:eastAsia="zh-CN"/>
        </w:rPr>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327A" w:rsidRPr="006D327A" w14:paraId="4794AA58" w14:textId="77777777" w:rsidTr="00E8788E">
        <w:tc>
          <w:tcPr>
            <w:tcW w:w="1038" w:type="dxa"/>
            <w:tcBorders>
              <w:top w:val="single" w:sz="4" w:space="0" w:color="auto"/>
              <w:left w:val="single" w:sz="4" w:space="0" w:color="auto"/>
              <w:bottom w:val="single" w:sz="4" w:space="0" w:color="auto"/>
              <w:right w:val="single" w:sz="4" w:space="0" w:color="auto"/>
            </w:tcBorders>
          </w:tcPr>
          <w:p w14:paraId="0A0AD98D" w14:textId="77777777" w:rsidR="0072780B" w:rsidRPr="006D327A" w:rsidRDefault="0072780B" w:rsidP="00E8788E">
            <w:pPr>
              <w:pStyle w:val="TAC"/>
              <w:rPr>
                <w:color w:val="auto"/>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D48A953" w14:textId="77777777" w:rsidR="0072780B" w:rsidRPr="006D327A" w:rsidRDefault="0072780B" w:rsidP="00E8788E">
            <w:pPr>
              <w:pStyle w:val="TAH"/>
              <w:rPr>
                <w:color w:val="auto"/>
                <w:lang w:eastAsia="zh-CN"/>
              </w:rPr>
            </w:pPr>
            <w:r w:rsidRPr="006D327A">
              <w:rPr>
                <w:color w:val="auto"/>
                <w:lang w:eastAsia="zh-CN"/>
              </w:rPr>
              <w:t>Key Issues</w:t>
            </w:r>
          </w:p>
        </w:tc>
      </w:tr>
      <w:tr w:rsidR="006D327A" w:rsidRPr="006D327A" w14:paraId="7A75F578" w14:textId="77777777" w:rsidTr="00E8788E">
        <w:tc>
          <w:tcPr>
            <w:tcW w:w="1038" w:type="dxa"/>
            <w:tcBorders>
              <w:top w:val="single" w:sz="4" w:space="0" w:color="auto"/>
              <w:left w:val="single" w:sz="4" w:space="0" w:color="auto"/>
              <w:bottom w:val="single" w:sz="4" w:space="0" w:color="auto"/>
              <w:right w:val="single" w:sz="4" w:space="0" w:color="auto"/>
            </w:tcBorders>
          </w:tcPr>
          <w:p w14:paraId="2D57DFF7" w14:textId="77777777" w:rsidR="0072780B" w:rsidRPr="006D327A" w:rsidRDefault="0072780B" w:rsidP="00E8788E">
            <w:pPr>
              <w:pStyle w:val="TAH"/>
              <w:rPr>
                <w:color w:val="auto"/>
                <w:lang w:eastAsia="zh-CN"/>
              </w:rPr>
            </w:pPr>
            <w:r w:rsidRPr="006D327A">
              <w:rPr>
                <w:color w:val="auto"/>
              </w:rPr>
              <w:t>Solutions</w:t>
            </w:r>
          </w:p>
        </w:tc>
        <w:tc>
          <w:tcPr>
            <w:tcW w:w="1388" w:type="dxa"/>
            <w:tcBorders>
              <w:top w:val="single" w:sz="4" w:space="0" w:color="auto"/>
              <w:left w:val="single" w:sz="4" w:space="0" w:color="auto"/>
              <w:bottom w:val="single" w:sz="4" w:space="0" w:color="auto"/>
              <w:right w:val="single" w:sz="4" w:space="0" w:color="auto"/>
            </w:tcBorders>
          </w:tcPr>
          <w:p w14:paraId="1F37D316" w14:textId="4EC40288" w:rsidR="0072780B" w:rsidRPr="006D327A" w:rsidRDefault="0072780B" w:rsidP="00E8788E">
            <w:pPr>
              <w:pStyle w:val="TAH"/>
              <w:rPr>
                <w:color w:val="auto"/>
                <w:lang w:eastAsia="zh-CN"/>
              </w:rPr>
            </w:pPr>
            <w:r w:rsidRPr="006D327A">
              <w:rPr>
                <w:color w:val="auto"/>
              </w:rPr>
              <w:t>#</w:t>
            </w:r>
            <w:r w:rsidR="008F6E43">
              <w:rPr>
                <w:color w:val="auto"/>
              </w:rPr>
              <w:t>7</w:t>
            </w:r>
          </w:p>
        </w:tc>
        <w:tc>
          <w:tcPr>
            <w:tcW w:w="1389" w:type="dxa"/>
            <w:tcBorders>
              <w:top w:val="single" w:sz="4" w:space="0" w:color="auto"/>
              <w:left w:val="single" w:sz="4" w:space="0" w:color="auto"/>
              <w:bottom w:val="single" w:sz="4" w:space="0" w:color="auto"/>
              <w:right w:val="single" w:sz="4" w:space="0" w:color="auto"/>
            </w:tcBorders>
          </w:tcPr>
          <w:p w14:paraId="3BA9A9FD"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EB352F"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86449F4" w14:textId="77777777" w:rsidR="0072780B" w:rsidRPr="006D327A" w:rsidRDefault="0072780B" w:rsidP="00E8788E">
            <w:pPr>
              <w:pStyle w:val="TAH"/>
              <w:rPr>
                <w:color w:val="auto"/>
                <w:lang w:eastAsia="zh-CN"/>
              </w:rPr>
            </w:pPr>
          </w:p>
        </w:tc>
      </w:tr>
      <w:tr w:rsidR="006D327A" w:rsidRPr="006D327A" w14:paraId="6690165A" w14:textId="77777777" w:rsidTr="00E8788E">
        <w:tc>
          <w:tcPr>
            <w:tcW w:w="1038" w:type="dxa"/>
            <w:tcBorders>
              <w:top w:val="single" w:sz="4" w:space="0" w:color="auto"/>
              <w:left w:val="single" w:sz="4" w:space="0" w:color="auto"/>
              <w:bottom w:val="single" w:sz="4" w:space="0" w:color="auto"/>
              <w:right w:val="single" w:sz="4" w:space="0" w:color="auto"/>
            </w:tcBorders>
          </w:tcPr>
          <w:p w14:paraId="1A570903" w14:textId="77777777" w:rsidR="0072780B" w:rsidRPr="006D327A" w:rsidRDefault="0072780B" w:rsidP="00E8788E">
            <w:pPr>
              <w:pStyle w:val="TAH"/>
              <w:rPr>
                <w:color w:val="auto"/>
                <w:lang w:eastAsia="zh-CN"/>
              </w:rPr>
            </w:pPr>
            <w:bookmarkStart w:id="8" w:name="MCCQCTEMPBM_00000032"/>
            <w:r w:rsidRPr="006D327A">
              <w:rPr>
                <w:color w:val="auto"/>
                <w:highlight w:val="yellow"/>
              </w:rPr>
              <w:t>X</w:t>
            </w:r>
          </w:p>
        </w:tc>
        <w:tc>
          <w:tcPr>
            <w:tcW w:w="1388" w:type="dxa"/>
            <w:tcBorders>
              <w:top w:val="single" w:sz="4" w:space="0" w:color="auto"/>
              <w:left w:val="single" w:sz="4" w:space="0" w:color="auto"/>
              <w:bottom w:val="single" w:sz="4" w:space="0" w:color="auto"/>
              <w:right w:val="single" w:sz="4" w:space="0" w:color="auto"/>
            </w:tcBorders>
          </w:tcPr>
          <w:p w14:paraId="18017ADB" w14:textId="77777777" w:rsidR="0072780B" w:rsidRPr="006D327A" w:rsidRDefault="0072780B" w:rsidP="00E8788E">
            <w:pPr>
              <w:pStyle w:val="TAC"/>
              <w:rPr>
                <w:color w:val="auto"/>
                <w:lang w:eastAsia="zh-CN"/>
              </w:rPr>
            </w:pPr>
            <w:r w:rsidRPr="006D327A">
              <w:rPr>
                <w:color w:val="auto"/>
              </w:rPr>
              <w:t>X</w:t>
            </w:r>
          </w:p>
        </w:tc>
        <w:tc>
          <w:tcPr>
            <w:tcW w:w="1389" w:type="dxa"/>
            <w:tcBorders>
              <w:top w:val="single" w:sz="4" w:space="0" w:color="auto"/>
              <w:left w:val="single" w:sz="4" w:space="0" w:color="auto"/>
              <w:bottom w:val="single" w:sz="4" w:space="0" w:color="auto"/>
              <w:right w:val="single" w:sz="4" w:space="0" w:color="auto"/>
            </w:tcBorders>
          </w:tcPr>
          <w:p w14:paraId="0BD2D0F8"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A7706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F9086CB" w14:textId="77777777" w:rsidR="0072780B" w:rsidRPr="006D327A" w:rsidRDefault="0072780B" w:rsidP="00E8788E">
            <w:pPr>
              <w:pStyle w:val="TAC"/>
              <w:rPr>
                <w:color w:val="auto"/>
                <w:lang w:eastAsia="zh-CN"/>
              </w:rPr>
            </w:pPr>
          </w:p>
        </w:tc>
      </w:tr>
      <w:tr w:rsidR="006D327A" w:rsidRPr="006D327A" w14:paraId="18BC5379" w14:textId="77777777" w:rsidTr="00E8788E">
        <w:tc>
          <w:tcPr>
            <w:tcW w:w="1038" w:type="dxa"/>
            <w:tcBorders>
              <w:top w:val="single" w:sz="4" w:space="0" w:color="auto"/>
              <w:left w:val="single" w:sz="4" w:space="0" w:color="auto"/>
              <w:bottom w:val="single" w:sz="4" w:space="0" w:color="auto"/>
              <w:right w:val="single" w:sz="4" w:space="0" w:color="auto"/>
            </w:tcBorders>
          </w:tcPr>
          <w:p w14:paraId="40B6573B" w14:textId="77777777" w:rsidR="0072780B" w:rsidRPr="006D327A" w:rsidRDefault="0072780B" w:rsidP="00E8788E">
            <w:pPr>
              <w:pStyle w:val="TAH"/>
              <w:rPr>
                <w:color w:val="auto"/>
                <w:lang w:eastAsia="zh-CN"/>
              </w:rPr>
            </w:pPr>
            <w:bookmarkStart w:id="9" w:name="MCCQCTEMPBM_00000033"/>
            <w:bookmarkEnd w:id="8"/>
          </w:p>
        </w:tc>
        <w:tc>
          <w:tcPr>
            <w:tcW w:w="1388" w:type="dxa"/>
            <w:tcBorders>
              <w:top w:val="single" w:sz="4" w:space="0" w:color="auto"/>
              <w:left w:val="single" w:sz="4" w:space="0" w:color="auto"/>
              <w:bottom w:val="single" w:sz="4" w:space="0" w:color="auto"/>
              <w:right w:val="single" w:sz="4" w:space="0" w:color="auto"/>
            </w:tcBorders>
          </w:tcPr>
          <w:p w14:paraId="2E3D58C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283F58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B6E319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D70BAD4" w14:textId="77777777" w:rsidR="0072780B" w:rsidRPr="006D327A" w:rsidRDefault="0072780B" w:rsidP="00E8788E">
            <w:pPr>
              <w:pStyle w:val="TAC"/>
              <w:rPr>
                <w:color w:val="auto"/>
                <w:lang w:eastAsia="zh-CN"/>
              </w:rPr>
            </w:pPr>
          </w:p>
        </w:tc>
      </w:tr>
      <w:tr w:rsidR="006D327A" w:rsidRPr="006D327A" w14:paraId="39CC31CA" w14:textId="77777777" w:rsidTr="00E8788E">
        <w:tc>
          <w:tcPr>
            <w:tcW w:w="1038" w:type="dxa"/>
            <w:tcBorders>
              <w:top w:val="single" w:sz="4" w:space="0" w:color="auto"/>
              <w:left w:val="single" w:sz="4" w:space="0" w:color="auto"/>
              <w:bottom w:val="single" w:sz="4" w:space="0" w:color="auto"/>
              <w:right w:val="single" w:sz="4" w:space="0" w:color="auto"/>
            </w:tcBorders>
          </w:tcPr>
          <w:p w14:paraId="0BDB178F" w14:textId="77777777" w:rsidR="0072780B" w:rsidRPr="006D327A" w:rsidRDefault="0072780B" w:rsidP="00E8788E">
            <w:pPr>
              <w:pStyle w:val="TAH"/>
              <w:rPr>
                <w:color w:val="auto"/>
                <w:lang w:eastAsia="zh-CN"/>
              </w:rPr>
            </w:pPr>
            <w:bookmarkStart w:id="10" w:name="MCCQCTEMPBM_00000034"/>
            <w:bookmarkEnd w:id="9"/>
          </w:p>
        </w:tc>
        <w:tc>
          <w:tcPr>
            <w:tcW w:w="1388" w:type="dxa"/>
            <w:tcBorders>
              <w:top w:val="single" w:sz="4" w:space="0" w:color="auto"/>
              <w:left w:val="single" w:sz="4" w:space="0" w:color="auto"/>
              <w:bottom w:val="single" w:sz="4" w:space="0" w:color="auto"/>
              <w:right w:val="single" w:sz="4" w:space="0" w:color="auto"/>
            </w:tcBorders>
          </w:tcPr>
          <w:p w14:paraId="6F23912D"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42856F7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114B3F"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8079C3" w14:textId="77777777" w:rsidR="0072780B" w:rsidRPr="006D327A" w:rsidRDefault="0072780B" w:rsidP="00E8788E">
            <w:pPr>
              <w:pStyle w:val="TAC"/>
              <w:rPr>
                <w:color w:val="auto"/>
                <w:lang w:eastAsia="zh-CN"/>
              </w:rPr>
            </w:pPr>
          </w:p>
        </w:tc>
      </w:tr>
      <w:tr w:rsidR="006D327A" w:rsidRPr="006D327A" w14:paraId="385741F3" w14:textId="77777777" w:rsidTr="00E8788E">
        <w:tc>
          <w:tcPr>
            <w:tcW w:w="1038" w:type="dxa"/>
            <w:tcBorders>
              <w:top w:val="single" w:sz="4" w:space="0" w:color="auto"/>
              <w:left w:val="single" w:sz="4" w:space="0" w:color="auto"/>
              <w:bottom w:val="single" w:sz="4" w:space="0" w:color="auto"/>
              <w:right w:val="single" w:sz="4" w:space="0" w:color="auto"/>
            </w:tcBorders>
          </w:tcPr>
          <w:p w14:paraId="699EE746" w14:textId="77777777" w:rsidR="0072780B" w:rsidRPr="006D327A" w:rsidRDefault="0072780B" w:rsidP="00E8788E">
            <w:pPr>
              <w:pStyle w:val="TAH"/>
              <w:rPr>
                <w:color w:val="auto"/>
                <w:lang w:eastAsia="zh-CN"/>
              </w:rPr>
            </w:pPr>
            <w:bookmarkStart w:id="11" w:name="MCCQCTEMPBM_00000035"/>
            <w:bookmarkEnd w:id="10"/>
          </w:p>
        </w:tc>
        <w:tc>
          <w:tcPr>
            <w:tcW w:w="1388" w:type="dxa"/>
            <w:tcBorders>
              <w:top w:val="single" w:sz="4" w:space="0" w:color="auto"/>
              <w:left w:val="single" w:sz="4" w:space="0" w:color="auto"/>
              <w:bottom w:val="single" w:sz="4" w:space="0" w:color="auto"/>
              <w:right w:val="single" w:sz="4" w:space="0" w:color="auto"/>
            </w:tcBorders>
          </w:tcPr>
          <w:p w14:paraId="101B60E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561CDD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22B355"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24691E2" w14:textId="77777777" w:rsidR="0072780B" w:rsidRPr="006D327A" w:rsidRDefault="0072780B" w:rsidP="00E8788E">
            <w:pPr>
              <w:pStyle w:val="TAC"/>
              <w:rPr>
                <w:color w:val="auto"/>
                <w:lang w:eastAsia="zh-CN"/>
              </w:rPr>
            </w:pPr>
          </w:p>
        </w:tc>
      </w:tr>
      <w:tr w:rsidR="006D327A" w:rsidRPr="006D327A" w14:paraId="1300958B" w14:textId="77777777" w:rsidTr="00E8788E">
        <w:tc>
          <w:tcPr>
            <w:tcW w:w="1038" w:type="dxa"/>
            <w:tcBorders>
              <w:top w:val="single" w:sz="4" w:space="0" w:color="auto"/>
              <w:left w:val="single" w:sz="4" w:space="0" w:color="auto"/>
              <w:bottom w:val="single" w:sz="4" w:space="0" w:color="auto"/>
              <w:right w:val="single" w:sz="4" w:space="0" w:color="auto"/>
            </w:tcBorders>
          </w:tcPr>
          <w:p w14:paraId="0689DF9F" w14:textId="77777777" w:rsidR="0072780B" w:rsidRPr="006D327A" w:rsidRDefault="0072780B" w:rsidP="00E8788E">
            <w:pPr>
              <w:pStyle w:val="TAH"/>
              <w:rPr>
                <w:color w:val="auto"/>
                <w:lang w:eastAsia="zh-CN"/>
              </w:rPr>
            </w:pPr>
            <w:bookmarkStart w:id="12" w:name="MCCQCTEMPBM_00000036"/>
            <w:bookmarkEnd w:id="11"/>
          </w:p>
        </w:tc>
        <w:tc>
          <w:tcPr>
            <w:tcW w:w="1388" w:type="dxa"/>
            <w:tcBorders>
              <w:top w:val="single" w:sz="4" w:space="0" w:color="auto"/>
              <w:left w:val="single" w:sz="4" w:space="0" w:color="auto"/>
              <w:bottom w:val="single" w:sz="4" w:space="0" w:color="auto"/>
              <w:right w:val="single" w:sz="4" w:space="0" w:color="auto"/>
            </w:tcBorders>
          </w:tcPr>
          <w:p w14:paraId="72549027"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2B2D9E"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081CD3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EAA36AE" w14:textId="77777777" w:rsidR="0072780B" w:rsidRPr="006D327A" w:rsidRDefault="0072780B" w:rsidP="00E8788E">
            <w:pPr>
              <w:pStyle w:val="TAC"/>
              <w:rPr>
                <w:color w:val="auto"/>
                <w:lang w:eastAsia="zh-CN"/>
              </w:rPr>
            </w:pPr>
          </w:p>
        </w:tc>
      </w:tr>
    </w:tbl>
    <w:bookmarkEnd w:id="12"/>
    <w:p w14:paraId="39096268" w14:textId="77777777" w:rsidR="006F7BFA" w:rsidRPr="006C648E" w:rsidRDefault="0072780B" w:rsidP="00CA542C">
      <w:pPr>
        <w:keepNext/>
        <w:keepLines/>
        <w:overflowPunct/>
        <w:autoSpaceDE/>
        <w:autoSpaceDN/>
        <w:adjustRightInd/>
        <w:spacing w:before="120"/>
        <w:ind w:left="1134" w:hanging="1134"/>
        <w:textAlignment w:val="auto"/>
        <w:outlineLvl w:val="2"/>
        <w:rPr>
          <w:color w:val="FF0000"/>
          <w:sz w:val="40"/>
        </w:rPr>
      </w:pPr>
      <w:r w:rsidRPr="006C648E">
        <w:rPr>
          <w:color w:val="FF0000"/>
          <w:sz w:val="40"/>
        </w:rPr>
        <w:t>*** Next change ***</w:t>
      </w:r>
      <w:bookmarkStart w:id="13" w:name="_Toc93305721"/>
      <w:bookmarkStart w:id="14" w:name="_Toc22214903"/>
      <w:bookmarkStart w:id="15" w:name="_Toc23254036"/>
      <w:bookmarkStart w:id="16" w:name="_Hlk92215149"/>
      <w:bookmarkEnd w:id="6"/>
    </w:p>
    <w:p w14:paraId="35C6F135" w14:textId="2F54F572" w:rsidR="008C45B7"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32"/>
          <w:lang w:eastAsia="en-US"/>
        </w:rPr>
      </w:pPr>
      <w:r w:rsidRPr="006D327A">
        <w:rPr>
          <w:rFonts w:ascii="Arial" w:eastAsia="等线" w:hAnsi="Arial"/>
          <w:color w:val="auto"/>
          <w:sz w:val="32"/>
          <w:lang w:eastAsia="en-US"/>
        </w:rPr>
        <w:t>6.x</w:t>
      </w:r>
      <w:r w:rsidRPr="006D327A">
        <w:rPr>
          <w:rFonts w:ascii="Arial" w:eastAsia="等线" w:hAnsi="Arial"/>
          <w:color w:val="auto"/>
          <w:sz w:val="32"/>
          <w:lang w:eastAsia="en-US"/>
        </w:rPr>
        <w:tab/>
        <w:t xml:space="preserve">Solution #x: </w:t>
      </w:r>
      <w:bookmarkStart w:id="17" w:name="_Toc16839383"/>
      <w:bookmarkStart w:id="18" w:name="_Toc23236015"/>
      <w:bookmarkStart w:id="19" w:name="_Toc93305722"/>
      <w:bookmarkEnd w:id="13"/>
      <w:r w:rsidR="003C12C1">
        <w:rPr>
          <w:rFonts w:ascii="Arial" w:eastAsia="等线" w:hAnsi="Arial"/>
          <w:color w:val="auto"/>
          <w:sz w:val="32"/>
          <w:lang w:eastAsia="en-US"/>
        </w:rPr>
        <w:t xml:space="preserve">Use </w:t>
      </w:r>
      <w:r w:rsidR="00693D89">
        <w:rPr>
          <w:rFonts w:ascii="Arial" w:eastAsia="等线" w:hAnsi="Arial"/>
          <w:color w:val="auto"/>
          <w:sz w:val="32"/>
          <w:lang w:eastAsia="en-US"/>
        </w:rPr>
        <w:t xml:space="preserve">PRU </w:t>
      </w:r>
      <w:r w:rsidR="006F7F2A">
        <w:rPr>
          <w:rFonts w:ascii="Arial" w:eastAsia="等线" w:hAnsi="Arial"/>
          <w:color w:val="auto"/>
          <w:sz w:val="32"/>
          <w:lang w:eastAsia="en-US"/>
        </w:rPr>
        <w:t>in 5G LCS Procedures</w:t>
      </w:r>
    </w:p>
    <w:p w14:paraId="76823271" w14:textId="6C33C626"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6D327A">
        <w:rPr>
          <w:rFonts w:ascii="Arial" w:eastAsia="等线" w:hAnsi="Arial"/>
          <w:color w:val="auto"/>
          <w:sz w:val="28"/>
          <w:lang w:eastAsia="ko-KR"/>
        </w:rPr>
        <w:t>6.X.1</w:t>
      </w:r>
      <w:r w:rsidRPr="006D327A">
        <w:rPr>
          <w:rFonts w:ascii="Arial" w:eastAsia="等线" w:hAnsi="Arial"/>
          <w:color w:val="auto"/>
          <w:sz w:val="28"/>
          <w:lang w:eastAsia="ko-KR"/>
        </w:rPr>
        <w:tab/>
      </w:r>
      <w:bookmarkEnd w:id="17"/>
      <w:r w:rsidRPr="006D327A">
        <w:rPr>
          <w:rFonts w:ascii="Arial" w:eastAsia="等线" w:hAnsi="Arial"/>
          <w:color w:val="auto"/>
          <w:sz w:val="28"/>
          <w:lang w:eastAsia="ko-KR"/>
        </w:rPr>
        <w:t>Introduction</w:t>
      </w:r>
      <w:bookmarkEnd w:id="18"/>
      <w:bookmarkEnd w:id="19"/>
    </w:p>
    <w:p w14:paraId="74F54FFD" w14:textId="34718ADA" w:rsidR="00792285" w:rsidRPr="00E95870" w:rsidRDefault="00FD6643" w:rsidP="00792285">
      <w:pPr>
        <w:keepNext/>
        <w:rPr>
          <w:rFonts w:eastAsia="等线"/>
          <w:lang w:val="en-US" w:eastAsia="en-US"/>
        </w:rPr>
      </w:pPr>
      <w:r>
        <w:rPr>
          <w:rFonts w:eastAsia="等线"/>
          <w:lang w:eastAsia="en-US"/>
        </w:rPr>
        <w:t xml:space="preserve">This solution addresses KI#7, </w:t>
      </w:r>
      <w:r w:rsidRPr="000063DB">
        <w:rPr>
          <w:rFonts w:eastAsia="等线"/>
          <w:lang w:eastAsia="zh-CN"/>
        </w:rPr>
        <w:t xml:space="preserve">support of </w:t>
      </w:r>
      <w:r w:rsidRPr="000063DB">
        <w:rPr>
          <w:lang w:eastAsia="zh-CN"/>
        </w:rPr>
        <w:t>Positioning Reference Units and Reference UEs.</w:t>
      </w:r>
    </w:p>
    <w:p w14:paraId="216B5A2C" w14:textId="522705D9" w:rsidR="00792285" w:rsidRDefault="00792285">
      <w:pPr>
        <w:overflowPunct/>
        <w:autoSpaceDE/>
        <w:autoSpaceDN/>
        <w:adjustRightInd/>
        <w:spacing w:after="0"/>
        <w:textAlignment w:val="auto"/>
        <w:rPr>
          <w:rFonts w:ascii="Arial" w:eastAsia="等线" w:hAnsi="Arial"/>
          <w:color w:val="auto"/>
          <w:sz w:val="28"/>
          <w:lang w:eastAsia="ko-KR"/>
        </w:rPr>
      </w:pPr>
      <w:bookmarkStart w:id="20" w:name="_Toc16839384"/>
      <w:bookmarkStart w:id="21" w:name="_Toc23236016"/>
      <w:bookmarkStart w:id="22" w:name="_Toc93305723"/>
    </w:p>
    <w:p w14:paraId="5E09D627" w14:textId="030CE9A0"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6D327A">
        <w:rPr>
          <w:rFonts w:ascii="Arial" w:eastAsia="等线" w:hAnsi="Arial"/>
          <w:color w:val="auto"/>
          <w:sz w:val="28"/>
          <w:lang w:eastAsia="ko-KR"/>
        </w:rPr>
        <w:t>6.X.2</w:t>
      </w:r>
      <w:r w:rsidRPr="006D327A">
        <w:rPr>
          <w:rFonts w:ascii="Arial" w:eastAsia="等线" w:hAnsi="Arial"/>
          <w:color w:val="auto"/>
          <w:sz w:val="28"/>
          <w:lang w:eastAsia="ko-KR"/>
        </w:rPr>
        <w:tab/>
        <w:t>Functional Description</w:t>
      </w:r>
      <w:bookmarkEnd w:id="20"/>
      <w:bookmarkEnd w:id="21"/>
      <w:bookmarkEnd w:id="22"/>
    </w:p>
    <w:p w14:paraId="3D2C216F" w14:textId="442DF345" w:rsidR="00FD6643" w:rsidRDefault="00792285" w:rsidP="00FD6643">
      <w:pPr>
        <w:keepNext/>
        <w:rPr>
          <w:rFonts w:eastAsia="等线"/>
          <w:lang w:eastAsia="en-US"/>
        </w:rPr>
      </w:pPr>
      <w:r>
        <w:rPr>
          <w:rFonts w:eastAsia="等线"/>
          <w:lang w:eastAsia="en-US"/>
        </w:rPr>
        <w:t xml:space="preserve">PRU can </w:t>
      </w:r>
      <w:r w:rsidR="00FD6643">
        <w:rPr>
          <w:rFonts w:eastAsia="等线"/>
          <w:lang w:eastAsia="en-US"/>
        </w:rPr>
        <w:t xml:space="preserve">claims its </w:t>
      </w:r>
      <w:r w:rsidR="008D6C98">
        <w:rPr>
          <w:rFonts w:eastAsia="等线"/>
          <w:lang w:eastAsia="en-US"/>
        </w:rPr>
        <w:t xml:space="preserve">location or capabilities’ </w:t>
      </w:r>
      <w:r w:rsidR="00FD6643">
        <w:rPr>
          <w:rFonts w:eastAsia="等线"/>
          <w:lang w:eastAsia="en-US"/>
        </w:rPr>
        <w:t>attributes during registration process, whether it is static or mobile; the</w:t>
      </w:r>
      <w:r w:rsidR="008D6C98">
        <w:rPr>
          <w:rFonts w:eastAsia="等线"/>
          <w:lang w:eastAsia="en-US"/>
        </w:rPr>
        <w:t>se</w:t>
      </w:r>
      <w:r w:rsidR="00FD6643">
        <w:rPr>
          <w:rFonts w:eastAsia="等线"/>
          <w:lang w:eastAsia="en-US"/>
        </w:rPr>
        <w:t xml:space="preserve"> attributes can also be provisioned by OAM so that 5GC components can fetch the information using its identity. </w:t>
      </w:r>
    </w:p>
    <w:p w14:paraId="00495873" w14:textId="72BDEAAF" w:rsidR="00FD6643" w:rsidRPr="007C1932" w:rsidRDefault="00FD6643" w:rsidP="007C1932">
      <w:pPr>
        <w:pStyle w:val="af3"/>
        <w:keepNext/>
        <w:numPr>
          <w:ilvl w:val="0"/>
          <w:numId w:val="21"/>
        </w:numPr>
        <w:rPr>
          <w:rFonts w:ascii="Times New Roman" w:eastAsia="等线" w:hAnsi="Times New Roman" w:cs="Times New Roman"/>
          <w:sz w:val="20"/>
          <w:szCs w:val="20"/>
          <w:lang w:eastAsia="en-US"/>
        </w:rPr>
      </w:pPr>
      <w:r w:rsidRPr="007C1932">
        <w:rPr>
          <w:rFonts w:ascii="Times New Roman" w:eastAsia="等线" w:hAnsi="Times New Roman" w:cs="Times New Roman"/>
          <w:sz w:val="20"/>
          <w:szCs w:val="20"/>
          <w:lang w:eastAsia="en-US"/>
        </w:rPr>
        <w:t>The location</w:t>
      </w:r>
      <w:r w:rsidR="008D6C98">
        <w:rPr>
          <w:rFonts w:ascii="Times New Roman" w:eastAsia="等线" w:hAnsi="Times New Roman" w:cs="Times New Roman"/>
          <w:sz w:val="20"/>
          <w:szCs w:val="20"/>
          <w:lang w:eastAsia="en-US"/>
        </w:rPr>
        <w:t xml:space="preserve"> and capabilities</w:t>
      </w:r>
      <w:r w:rsidRPr="007C1932">
        <w:rPr>
          <w:rFonts w:ascii="Times New Roman" w:eastAsia="等线" w:hAnsi="Times New Roman" w:cs="Times New Roman"/>
          <w:sz w:val="20"/>
          <w:szCs w:val="20"/>
          <w:lang w:eastAsia="en-US"/>
        </w:rPr>
        <w:t xml:space="preserve"> of static PRU can either be claimed by itself in the registration phase or provisioned by OAM</w:t>
      </w:r>
    </w:p>
    <w:p w14:paraId="0741DAB9" w14:textId="59675C64" w:rsidR="00FD6643" w:rsidRPr="007C1932" w:rsidRDefault="00FD6643" w:rsidP="007C1932">
      <w:pPr>
        <w:pStyle w:val="af3"/>
        <w:keepNext/>
        <w:numPr>
          <w:ilvl w:val="0"/>
          <w:numId w:val="21"/>
        </w:numPr>
        <w:rPr>
          <w:rFonts w:ascii="Times New Roman" w:eastAsia="等线" w:hAnsi="Times New Roman" w:cs="Times New Roman"/>
          <w:sz w:val="20"/>
          <w:szCs w:val="20"/>
          <w:lang w:eastAsia="en-US"/>
        </w:rPr>
      </w:pPr>
      <w:r w:rsidRPr="007C1932">
        <w:rPr>
          <w:rFonts w:ascii="Times New Roman" w:eastAsia="等线" w:hAnsi="Times New Roman" w:cs="Times New Roman"/>
          <w:sz w:val="20"/>
          <w:szCs w:val="20"/>
          <w:lang w:eastAsia="en-US"/>
        </w:rPr>
        <w:t>The initial location</w:t>
      </w:r>
      <w:r w:rsidR="008D6C98">
        <w:rPr>
          <w:rFonts w:ascii="Times New Roman" w:eastAsia="等线" w:hAnsi="Times New Roman" w:cs="Times New Roman"/>
          <w:sz w:val="20"/>
          <w:szCs w:val="20"/>
          <w:lang w:eastAsia="en-US"/>
        </w:rPr>
        <w:t xml:space="preserve"> and capabilities</w:t>
      </w:r>
      <w:r w:rsidRPr="007C1932">
        <w:rPr>
          <w:rFonts w:ascii="Times New Roman" w:eastAsia="等线" w:hAnsi="Times New Roman" w:cs="Times New Roman"/>
          <w:sz w:val="20"/>
          <w:szCs w:val="20"/>
          <w:lang w:eastAsia="en-US"/>
        </w:rPr>
        <w:t xml:space="preserve"> of mobile PRU can be identified in same way as static PRU in registration attributes or from OAM; it can also be identified </w:t>
      </w:r>
      <w:r w:rsidR="008D6C98">
        <w:rPr>
          <w:rFonts w:ascii="Times New Roman" w:eastAsia="等线" w:hAnsi="Times New Roman" w:cs="Times New Roman"/>
          <w:sz w:val="20"/>
          <w:szCs w:val="20"/>
          <w:lang w:eastAsia="en-US"/>
        </w:rPr>
        <w:t xml:space="preserve">in LPP </w:t>
      </w:r>
      <w:r w:rsidRPr="007C1932">
        <w:rPr>
          <w:rFonts w:ascii="Times New Roman" w:eastAsia="等线" w:hAnsi="Times New Roman" w:cs="Times New Roman"/>
          <w:sz w:val="20"/>
          <w:szCs w:val="20"/>
          <w:lang w:eastAsia="en-US"/>
        </w:rPr>
        <w:t>by triggering an NI-LR process during the registration phase.</w:t>
      </w:r>
    </w:p>
    <w:p w14:paraId="63021F8B" w14:textId="77777777" w:rsidR="00E5612A" w:rsidRDefault="00E5612A" w:rsidP="00FD6643">
      <w:pPr>
        <w:keepNext/>
        <w:rPr>
          <w:rFonts w:eastAsia="等线"/>
          <w:lang w:eastAsia="en-US"/>
        </w:rPr>
      </w:pPr>
    </w:p>
    <w:p w14:paraId="50FC167B" w14:textId="6E629D8F" w:rsidR="007C1932" w:rsidRDefault="00FD6643" w:rsidP="00FD6643">
      <w:pPr>
        <w:keepNext/>
        <w:rPr>
          <w:rFonts w:eastAsia="等线"/>
          <w:lang w:eastAsia="en-US"/>
        </w:rPr>
      </w:pPr>
      <w:r>
        <w:rPr>
          <w:rFonts w:eastAsia="等线"/>
          <w:lang w:eastAsia="en-US"/>
        </w:rPr>
        <w:t xml:space="preserve">LMF </w:t>
      </w:r>
      <w:r w:rsidR="00E5612A">
        <w:rPr>
          <w:rFonts w:eastAsia="等线"/>
          <w:lang w:eastAsia="en-US"/>
        </w:rPr>
        <w:t xml:space="preserve">may </w:t>
      </w:r>
      <w:r>
        <w:rPr>
          <w:rFonts w:eastAsia="等线"/>
          <w:lang w:eastAsia="en-US"/>
        </w:rPr>
        <w:t>perform the positioning procedures to PRU during the positioning process of target UE.</w:t>
      </w:r>
      <w:r w:rsidR="008D6C98">
        <w:rPr>
          <w:rFonts w:eastAsia="等线"/>
          <w:lang w:eastAsia="en-US"/>
        </w:rPr>
        <w:t xml:space="preserve"> But </w:t>
      </w:r>
      <w:r w:rsidR="00E5612A">
        <w:rPr>
          <w:rFonts w:eastAsia="等线"/>
          <w:lang w:eastAsia="en-US"/>
        </w:rPr>
        <w:t xml:space="preserve">LMF may not always use PRU. It depends on the positioning request (QoS requirements, etc), environment profile or </w:t>
      </w:r>
      <w:r w:rsidR="00F667BE">
        <w:rPr>
          <w:rFonts w:eastAsia="等线"/>
          <w:lang w:eastAsia="en-US"/>
        </w:rPr>
        <w:t>UE</w:t>
      </w:r>
      <w:r w:rsidR="00E5612A">
        <w:rPr>
          <w:rFonts w:eastAsia="等线"/>
          <w:lang w:eastAsia="en-US"/>
        </w:rPr>
        <w:t xml:space="preserve"> positioning </w:t>
      </w:r>
      <w:r w:rsidR="00E5612A">
        <w:rPr>
          <w:rFonts w:eastAsia="等线"/>
          <w:lang w:eastAsia="en-US"/>
        </w:rPr>
        <w:lastRenderedPageBreak/>
        <w:t>capabilities and measurements. LMF takes the decision to use</w:t>
      </w:r>
      <w:r w:rsidR="00F667BE">
        <w:rPr>
          <w:rFonts w:eastAsia="等线"/>
          <w:lang w:eastAsia="en-US"/>
        </w:rPr>
        <w:t xml:space="preserve"> </w:t>
      </w:r>
      <w:r w:rsidR="00E5612A">
        <w:rPr>
          <w:rFonts w:eastAsia="等线"/>
          <w:lang w:eastAsia="en-US"/>
        </w:rPr>
        <w:t>PRU and perform the query/discovery process of available/useful PRU instances.</w:t>
      </w:r>
    </w:p>
    <w:p w14:paraId="415DB535" w14:textId="185AD94B" w:rsidR="00E5612A" w:rsidRDefault="008D6C98" w:rsidP="00FD6643">
      <w:pPr>
        <w:keepNext/>
        <w:rPr>
          <w:rFonts w:eastAsia="等线"/>
          <w:lang w:eastAsia="en-US"/>
        </w:rPr>
      </w:pPr>
      <w:r>
        <w:rPr>
          <w:rFonts w:eastAsia="等线"/>
          <w:lang w:eastAsia="en-US"/>
        </w:rPr>
        <w:t xml:space="preserve">And there is no conclusion that </w:t>
      </w:r>
      <w:r w:rsidR="00002151">
        <w:rPr>
          <w:rFonts w:eastAsia="等线"/>
          <w:lang w:eastAsia="en-US"/>
        </w:rPr>
        <w:t>LCS providers</w:t>
      </w:r>
      <w:r>
        <w:rPr>
          <w:rFonts w:eastAsia="等线"/>
          <w:lang w:eastAsia="en-US"/>
        </w:rPr>
        <w:t xml:space="preserve"> want to use full PRU capabilities to all LCS requests of all UEs. So, PRU usage is decided and its information is needed during the request procedures. They are on the request level instead of subscription level.</w:t>
      </w:r>
    </w:p>
    <w:p w14:paraId="1E8D176B" w14:textId="3337C67D" w:rsidR="008D6C98" w:rsidRDefault="00CE795E" w:rsidP="00FD6643">
      <w:pPr>
        <w:keepNext/>
        <w:rPr>
          <w:rFonts w:eastAsia="等线"/>
          <w:lang w:eastAsia="en-US"/>
        </w:rPr>
      </w:pPr>
      <w:r>
        <w:rPr>
          <w:rFonts w:eastAsia="等线"/>
          <w:lang w:eastAsia="en-US"/>
        </w:rPr>
        <w:t>For request level information, GMLC is the legacy portal for all LCS related queries. For future flexibility, GMLC performs the storage and query/discovery procedures of PRUs.</w:t>
      </w:r>
    </w:p>
    <w:p w14:paraId="7DC6869E" w14:textId="1338D7EA" w:rsidR="00CE795E" w:rsidRDefault="00CE795E" w:rsidP="00FD6643">
      <w:pPr>
        <w:keepNext/>
        <w:rPr>
          <w:rFonts w:eastAsia="等线"/>
          <w:lang w:eastAsia="en-US"/>
        </w:rPr>
      </w:pPr>
      <w:r>
        <w:rPr>
          <w:rFonts w:eastAsia="等线"/>
          <w:lang w:eastAsia="en-US"/>
        </w:rPr>
        <w:t>GMLC can provides different PRU features to different client profiles and/or request attributes. PRU capabilities can be discovered differently according to different deployment or LCS provider policies.</w:t>
      </w:r>
    </w:p>
    <w:p w14:paraId="3C1BB1F3" w14:textId="1B8707D0" w:rsidR="00B63FB6" w:rsidRDefault="00B63FB6" w:rsidP="00B63FB6">
      <w:pPr>
        <w:keepNext/>
        <w:rPr>
          <w:rFonts w:eastAsia="等线"/>
          <w:lang w:eastAsia="en-US"/>
        </w:rPr>
      </w:pPr>
      <w:r>
        <w:rPr>
          <w:rFonts w:eastAsia="等线"/>
          <w:lang w:eastAsia="en-US"/>
        </w:rPr>
        <w:t>PRU information includes the following attributes stored in GMLC to be discovered/queried:</w:t>
      </w:r>
    </w:p>
    <w:p w14:paraId="26436C23" w14:textId="310C5F52" w:rsidR="00B63FB6" w:rsidRPr="00B63FB6" w:rsidRDefault="00B63FB6" w:rsidP="00B63FB6">
      <w:pPr>
        <w:pStyle w:val="af3"/>
        <w:keepNext/>
        <w:numPr>
          <w:ilvl w:val="0"/>
          <w:numId w:val="22"/>
        </w:numPr>
        <w:rPr>
          <w:rFonts w:ascii="Times New Roman" w:eastAsia="等线" w:hAnsi="Times New Roman" w:cs="Times New Roman"/>
          <w:sz w:val="20"/>
          <w:szCs w:val="20"/>
          <w:lang w:eastAsia="en-US"/>
        </w:rPr>
      </w:pPr>
      <w:r w:rsidRPr="00B63FB6">
        <w:rPr>
          <w:rFonts w:ascii="Times New Roman" w:eastAsia="等线" w:hAnsi="Times New Roman" w:cs="Times New Roman"/>
          <w:sz w:val="20"/>
          <w:szCs w:val="20"/>
          <w:lang w:eastAsia="en-US"/>
        </w:rPr>
        <w:t>PRU location information</w:t>
      </w:r>
      <w:r>
        <w:rPr>
          <w:rFonts w:ascii="Times New Roman" w:eastAsia="等线" w:hAnsi="Times New Roman" w:cs="Times New Roman"/>
          <w:sz w:val="20"/>
          <w:szCs w:val="20"/>
          <w:lang w:eastAsia="en-US"/>
        </w:rPr>
        <w:t xml:space="preserve"> and its mobility and static attributes.</w:t>
      </w:r>
    </w:p>
    <w:p w14:paraId="59333F95" w14:textId="46AC64C6" w:rsidR="00B63FB6" w:rsidRPr="00B63FB6" w:rsidRDefault="00B63FB6" w:rsidP="00B63FB6">
      <w:pPr>
        <w:pStyle w:val="af3"/>
        <w:keepNext/>
        <w:numPr>
          <w:ilvl w:val="0"/>
          <w:numId w:val="22"/>
        </w:numPr>
        <w:rPr>
          <w:rFonts w:ascii="Times New Roman" w:eastAsia="等线" w:hAnsi="Times New Roman" w:cs="Times New Roman"/>
          <w:lang w:eastAsia="en-US"/>
        </w:rPr>
      </w:pPr>
      <w:r w:rsidRPr="00B63FB6">
        <w:rPr>
          <w:rFonts w:ascii="Times New Roman" w:eastAsia="等线" w:hAnsi="Times New Roman" w:cs="Times New Roman"/>
          <w:sz w:val="20"/>
          <w:szCs w:val="20"/>
          <w:lang w:eastAsia="en-US"/>
        </w:rPr>
        <w:t xml:space="preserve">PRU capability and </w:t>
      </w:r>
      <w:r>
        <w:rPr>
          <w:rFonts w:ascii="Times New Roman" w:eastAsia="等线" w:hAnsi="Times New Roman" w:cs="Times New Roman"/>
          <w:sz w:val="20"/>
          <w:szCs w:val="20"/>
          <w:lang w:eastAsia="en-US"/>
        </w:rPr>
        <w:t xml:space="preserve">optionally, some </w:t>
      </w:r>
      <w:r w:rsidRPr="00B63FB6">
        <w:rPr>
          <w:rFonts w:ascii="Times New Roman" w:eastAsia="等线" w:hAnsi="Times New Roman" w:cs="Times New Roman"/>
          <w:sz w:val="20"/>
          <w:szCs w:val="20"/>
          <w:lang w:eastAsia="en-US"/>
        </w:rPr>
        <w:t xml:space="preserve">measurements </w:t>
      </w:r>
      <w:r>
        <w:rPr>
          <w:rFonts w:ascii="Times New Roman" w:eastAsia="等线" w:hAnsi="Times New Roman" w:cs="Times New Roman"/>
          <w:sz w:val="20"/>
          <w:szCs w:val="20"/>
          <w:lang w:eastAsia="en-US"/>
        </w:rPr>
        <w:t>which don’t change for different target UE transactions, like TA value of static PRU against static TRP.</w:t>
      </w:r>
    </w:p>
    <w:p w14:paraId="5EA2E4C8" w14:textId="1EDAB67A" w:rsidR="00B63FB6" w:rsidRPr="00B63FB6" w:rsidRDefault="00B63FB6" w:rsidP="00B63FB6">
      <w:pPr>
        <w:pStyle w:val="af3"/>
        <w:keepNext/>
        <w:numPr>
          <w:ilvl w:val="0"/>
          <w:numId w:val="22"/>
        </w:numPr>
        <w:rPr>
          <w:rFonts w:ascii="Times New Roman" w:eastAsia="等线" w:hAnsi="Times New Roman" w:cs="Times New Roman"/>
          <w:lang w:eastAsia="en-US"/>
        </w:rPr>
      </w:pPr>
      <w:r>
        <w:rPr>
          <w:rFonts w:ascii="Times New Roman" w:eastAsia="等线" w:hAnsi="Times New Roman" w:cs="Times New Roman"/>
          <w:sz w:val="20"/>
          <w:szCs w:val="20"/>
          <w:lang w:eastAsia="en-US"/>
        </w:rPr>
        <w:t>Serving AMF and LMF instance of the PRU</w:t>
      </w:r>
    </w:p>
    <w:p w14:paraId="4CCEFF0F" w14:textId="77777777" w:rsidR="00B63FB6" w:rsidRDefault="00B63FB6" w:rsidP="00FD6643">
      <w:pPr>
        <w:keepNext/>
        <w:rPr>
          <w:rFonts w:eastAsia="等线"/>
          <w:lang w:eastAsia="en-US"/>
        </w:rPr>
      </w:pPr>
    </w:p>
    <w:p w14:paraId="66705C9F" w14:textId="783CBA96" w:rsidR="00CE795E" w:rsidRPr="00B67998" w:rsidRDefault="00CE795E" w:rsidP="00FD6643">
      <w:pPr>
        <w:keepNext/>
        <w:rPr>
          <w:rFonts w:eastAsia="等线"/>
          <w:lang w:eastAsia="en-US"/>
        </w:rPr>
      </w:pPr>
      <w:r>
        <w:rPr>
          <w:rFonts w:eastAsia="等线"/>
          <w:lang w:eastAsia="en-US"/>
        </w:rPr>
        <w:t>Due to different LMF selection criteria in clause 5.1 of TS 23.273 and solution to KI#3. When positioning procedures include both target UE and PRU, the serving LMF for UE and PRU may not be the same LMF instance. This solution provides inter-LMF communications.</w:t>
      </w:r>
    </w:p>
    <w:p w14:paraId="7A6249BD" w14:textId="7E147CB5"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3" w:name="_Toc16839385"/>
      <w:bookmarkStart w:id="24" w:name="_Toc23236017"/>
      <w:bookmarkStart w:id="25" w:name="_Toc93305724"/>
      <w:r w:rsidRPr="006D327A">
        <w:rPr>
          <w:rFonts w:ascii="Arial" w:eastAsia="等线" w:hAnsi="Arial"/>
          <w:color w:val="auto"/>
          <w:sz w:val="28"/>
          <w:lang w:eastAsia="en-US"/>
        </w:rPr>
        <w:t>6.X.3</w:t>
      </w:r>
      <w:r w:rsidRPr="006D327A">
        <w:rPr>
          <w:rFonts w:ascii="Arial" w:eastAsia="等线" w:hAnsi="Arial"/>
          <w:color w:val="auto"/>
          <w:sz w:val="28"/>
          <w:lang w:eastAsia="en-US"/>
        </w:rPr>
        <w:tab/>
        <w:t>Procedures</w:t>
      </w:r>
      <w:bookmarkEnd w:id="23"/>
      <w:bookmarkEnd w:id="24"/>
      <w:bookmarkEnd w:id="25"/>
    </w:p>
    <w:p w14:paraId="51883945" w14:textId="4FDB00CB" w:rsidR="00792285" w:rsidRPr="00CE795E" w:rsidRDefault="00CE795E" w:rsidP="00792285">
      <w:pPr>
        <w:keepNext/>
        <w:rPr>
          <w:rFonts w:eastAsia="等线"/>
          <w:b/>
          <w:bCs/>
          <w:lang w:val="en-US" w:eastAsia="en-US"/>
        </w:rPr>
      </w:pPr>
      <w:r>
        <w:rPr>
          <w:rFonts w:eastAsia="等线"/>
          <w:b/>
          <w:bCs/>
          <w:lang w:val="en-US" w:eastAsia="en-US"/>
        </w:rPr>
        <w:t xml:space="preserve">6.X.3.1 </w:t>
      </w:r>
      <w:r w:rsidRPr="00CE795E">
        <w:rPr>
          <w:rFonts w:eastAsia="等线"/>
          <w:b/>
          <w:bCs/>
          <w:lang w:val="en-US" w:eastAsia="en-US"/>
        </w:rPr>
        <w:t>PRU Information Update</w:t>
      </w:r>
    </w:p>
    <w:p w14:paraId="7209E36E" w14:textId="29466823" w:rsidR="00792285" w:rsidRDefault="00B63FB6" w:rsidP="00792285">
      <w:pPr>
        <w:keepNext/>
        <w:ind w:left="360"/>
      </w:pPr>
      <w:r>
        <w:object w:dxaOrig="8176" w:dyaOrig="4770" w14:anchorId="0DACF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5pt;height:237.35pt" o:ole="">
            <v:imagedata r:id="rId8" o:title=""/>
          </v:shape>
          <o:OLEObject Type="Embed" ProgID="Visio.Drawing.15" ShapeID="_x0000_i1025" DrawAspect="Content" ObjectID="_1721706630" r:id="rId9"/>
        </w:object>
      </w:r>
    </w:p>
    <w:p w14:paraId="7301231D" w14:textId="704AB3BE" w:rsidR="00792285" w:rsidRDefault="00CE795E" w:rsidP="00792285">
      <w:pPr>
        <w:keepNext/>
        <w:ind w:left="360"/>
        <w:rPr>
          <w:rFonts w:eastAsia="等线"/>
          <w:lang w:eastAsia="en-US"/>
        </w:rPr>
      </w:pPr>
      <w:r>
        <w:rPr>
          <w:rFonts w:eastAsia="等线"/>
          <w:lang w:eastAsia="en-US"/>
        </w:rPr>
        <w:t>Step 1: PRU performs registration. The registration may contain PRU attributes (including location estimate, capabilities)</w:t>
      </w:r>
    </w:p>
    <w:p w14:paraId="7CDE6CAB" w14:textId="088E8904" w:rsidR="00CE795E" w:rsidRDefault="00CE795E" w:rsidP="00792285">
      <w:pPr>
        <w:keepNext/>
        <w:ind w:left="360"/>
        <w:rPr>
          <w:rFonts w:eastAsia="等线"/>
          <w:lang w:eastAsia="en-US"/>
        </w:rPr>
      </w:pPr>
      <w:r>
        <w:rPr>
          <w:rFonts w:eastAsia="等线"/>
          <w:lang w:eastAsia="en-US"/>
        </w:rPr>
        <w:t>Step 2: AMF select LMF instance based on PRU attributes or other criteria. If PRU attributes are available, they are forwarded to LMF.</w:t>
      </w:r>
    </w:p>
    <w:p w14:paraId="67211896" w14:textId="47D7285B" w:rsidR="00CE795E" w:rsidRDefault="00CE795E" w:rsidP="00792285">
      <w:pPr>
        <w:keepNext/>
        <w:ind w:left="360"/>
        <w:rPr>
          <w:rFonts w:eastAsia="等线"/>
          <w:lang w:eastAsia="en-US"/>
        </w:rPr>
      </w:pPr>
      <w:r>
        <w:rPr>
          <w:rFonts w:eastAsia="等线"/>
          <w:lang w:eastAsia="en-US"/>
        </w:rPr>
        <w:t>Step 3: When necessary PRU attributes are missing, LMF perform LCS procedures to PRU to fetch these attributes</w:t>
      </w:r>
    </w:p>
    <w:p w14:paraId="2433FCF5" w14:textId="46DEBA99" w:rsidR="00CE795E" w:rsidRDefault="00CE795E" w:rsidP="00792285">
      <w:pPr>
        <w:keepNext/>
        <w:ind w:left="360"/>
        <w:rPr>
          <w:rFonts w:eastAsia="等线"/>
          <w:lang w:eastAsia="en-US"/>
        </w:rPr>
      </w:pPr>
      <w:r>
        <w:rPr>
          <w:rFonts w:eastAsia="等线"/>
          <w:lang w:eastAsia="en-US"/>
        </w:rPr>
        <w:t>Step 4: LMF may notify GMLC directly with PRU information or indirectly through AMF</w:t>
      </w:r>
    </w:p>
    <w:p w14:paraId="095EE8AF" w14:textId="0F341B51" w:rsidR="00CE795E" w:rsidRDefault="00CE795E" w:rsidP="00792285">
      <w:pPr>
        <w:keepNext/>
        <w:ind w:left="360"/>
        <w:rPr>
          <w:rFonts w:eastAsia="等线"/>
          <w:lang w:eastAsia="en-US"/>
        </w:rPr>
      </w:pPr>
      <w:r>
        <w:rPr>
          <w:rFonts w:eastAsia="等线"/>
          <w:lang w:eastAsia="en-US"/>
        </w:rPr>
        <w:t xml:space="preserve">Option a: If PRU takes GMLC address in </w:t>
      </w:r>
      <w:proofErr w:type="gramStart"/>
      <w:r>
        <w:rPr>
          <w:rFonts w:eastAsia="等线"/>
          <w:lang w:eastAsia="en-US"/>
        </w:rPr>
        <w:t>registration,  LMF</w:t>
      </w:r>
      <w:proofErr w:type="gramEnd"/>
      <w:r>
        <w:rPr>
          <w:rFonts w:eastAsia="等线"/>
          <w:lang w:eastAsia="en-US"/>
        </w:rPr>
        <w:t xml:space="preserve"> gets the information from AMF or LMF can derive GMLC address, the GMLC address can be used directly to send </w:t>
      </w:r>
      <w:proofErr w:type="spellStart"/>
      <w:r>
        <w:rPr>
          <w:rFonts w:eastAsia="等线"/>
          <w:lang w:eastAsia="en-US"/>
        </w:rPr>
        <w:t>Nlmf_Location_EventNotify</w:t>
      </w:r>
      <w:proofErr w:type="spellEnd"/>
      <w:r>
        <w:rPr>
          <w:rFonts w:eastAsia="等线"/>
          <w:lang w:eastAsia="en-US"/>
        </w:rPr>
        <w:t xml:space="preserve"> with PRU information to GMLC.</w:t>
      </w:r>
    </w:p>
    <w:p w14:paraId="5D08AC58" w14:textId="77B72A91" w:rsidR="00CE795E" w:rsidRDefault="00CE795E" w:rsidP="00792285">
      <w:pPr>
        <w:keepNext/>
        <w:ind w:left="360"/>
        <w:rPr>
          <w:rFonts w:eastAsia="等线"/>
          <w:lang w:eastAsia="en-US"/>
        </w:rPr>
      </w:pPr>
      <w:r>
        <w:rPr>
          <w:rFonts w:eastAsia="等线"/>
          <w:lang w:eastAsia="en-US"/>
        </w:rPr>
        <w:lastRenderedPageBreak/>
        <w:t xml:space="preserve">Option </w:t>
      </w:r>
      <w:proofErr w:type="gramStart"/>
      <w:r>
        <w:rPr>
          <w:rFonts w:eastAsia="等线"/>
          <w:lang w:eastAsia="en-US"/>
        </w:rPr>
        <w:t>b:LMF</w:t>
      </w:r>
      <w:proofErr w:type="gramEnd"/>
      <w:r>
        <w:rPr>
          <w:rFonts w:eastAsia="等线"/>
          <w:lang w:eastAsia="en-US"/>
        </w:rPr>
        <w:t xml:space="preserve"> may use AMF to forward the PRU information to GMLC. AMF may derive the GMLC address.</w:t>
      </w:r>
    </w:p>
    <w:p w14:paraId="48E8E5E0" w14:textId="4CA73EA3" w:rsidR="00B63FB6" w:rsidRDefault="00B63FB6" w:rsidP="00792285">
      <w:pPr>
        <w:keepNext/>
        <w:ind w:left="360"/>
        <w:rPr>
          <w:rFonts w:eastAsia="等线"/>
          <w:lang w:eastAsia="en-US"/>
        </w:rPr>
      </w:pPr>
      <w:r>
        <w:rPr>
          <w:rFonts w:eastAsia="等线"/>
          <w:lang w:eastAsia="en-US"/>
        </w:rPr>
        <w:t xml:space="preserve">NOTE: </w:t>
      </w:r>
      <w:proofErr w:type="spellStart"/>
      <w:r>
        <w:rPr>
          <w:rFonts w:eastAsia="等线"/>
          <w:lang w:eastAsia="en-US"/>
        </w:rPr>
        <w:t>Nlmf_Location_DetermineLocation</w:t>
      </w:r>
      <w:proofErr w:type="spellEnd"/>
      <w:r>
        <w:rPr>
          <w:rFonts w:eastAsia="等线"/>
          <w:lang w:eastAsia="en-US"/>
        </w:rPr>
        <w:t xml:space="preserve"> response takes not only location result, but also additional information of PRU. </w:t>
      </w:r>
    </w:p>
    <w:p w14:paraId="390A3CBD" w14:textId="6183358B" w:rsidR="00CE795E" w:rsidRDefault="00CE795E" w:rsidP="00792285">
      <w:pPr>
        <w:keepNext/>
        <w:ind w:left="360"/>
        <w:rPr>
          <w:rFonts w:eastAsia="等线"/>
          <w:lang w:eastAsia="en-US"/>
        </w:rPr>
      </w:pPr>
      <w:r>
        <w:rPr>
          <w:rFonts w:eastAsia="等线"/>
          <w:lang w:eastAsia="en-US"/>
        </w:rPr>
        <w:t>NOTE: AMF selection of LMF, LMF/AMF selection of GMLC could be implementation specific.</w:t>
      </w:r>
    </w:p>
    <w:p w14:paraId="4903920B" w14:textId="5D7797CB" w:rsidR="00CE795E" w:rsidRPr="00CE795E" w:rsidRDefault="00CE795E" w:rsidP="00CE795E">
      <w:pPr>
        <w:keepNext/>
        <w:rPr>
          <w:rFonts w:eastAsia="等线"/>
          <w:b/>
          <w:bCs/>
          <w:lang w:val="en-US" w:eastAsia="en-US"/>
        </w:rPr>
      </w:pPr>
      <w:r>
        <w:rPr>
          <w:rFonts w:eastAsia="等线"/>
          <w:b/>
          <w:bCs/>
          <w:lang w:val="en-US" w:eastAsia="en-US"/>
        </w:rPr>
        <w:t xml:space="preserve">6.X.3.1 Positioning Procedures with </w:t>
      </w:r>
      <w:r w:rsidRPr="00CE795E">
        <w:rPr>
          <w:rFonts w:eastAsia="等线"/>
          <w:b/>
          <w:bCs/>
          <w:lang w:val="en-US" w:eastAsia="en-US"/>
        </w:rPr>
        <w:t>PRU</w:t>
      </w:r>
    </w:p>
    <w:p w14:paraId="01AA0C69" w14:textId="028B7E18" w:rsidR="00CE795E" w:rsidRDefault="00B63FB6" w:rsidP="00792285">
      <w:pPr>
        <w:keepNext/>
        <w:ind w:left="360"/>
        <w:rPr>
          <w:rFonts w:eastAsia="等线"/>
          <w:lang w:eastAsia="en-US"/>
        </w:rPr>
      </w:pPr>
      <w:r>
        <w:object w:dxaOrig="8176" w:dyaOrig="4770" w14:anchorId="7A360741">
          <v:shape id="_x0000_i1026" type="#_x0000_t75" style="width:408.65pt;height:237.35pt" o:ole="">
            <v:imagedata r:id="rId10" o:title=""/>
          </v:shape>
          <o:OLEObject Type="Embed" ProgID="Visio.Drawing.15" ShapeID="_x0000_i1026" DrawAspect="Content" ObjectID="_1721706631" r:id="rId11"/>
        </w:object>
      </w:r>
    </w:p>
    <w:p w14:paraId="14118614" w14:textId="6B9939C0" w:rsidR="00CE795E" w:rsidRDefault="00B63FB6" w:rsidP="00792285">
      <w:pPr>
        <w:keepNext/>
        <w:ind w:left="360"/>
        <w:rPr>
          <w:rFonts w:eastAsia="等线"/>
          <w:lang w:eastAsia="en-US"/>
        </w:rPr>
      </w:pPr>
      <w:r>
        <w:rPr>
          <w:rFonts w:eastAsia="等线"/>
          <w:lang w:eastAsia="en-US"/>
        </w:rPr>
        <w:t>Step 1: LCS NI-LR, MO-LR or MT-LR as defined in TS 23.273</w:t>
      </w:r>
    </w:p>
    <w:p w14:paraId="704967C5" w14:textId="41E433CB" w:rsidR="00B63FB6" w:rsidRDefault="00B63FB6" w:rsidP="00792285">
      <w:pPr>
        <w:keepNext/>
        <w:ind w:left="360"/>
        <w:rPr>
          <w:rFonts w:eastAsia="等线"/>
          <w:lang w:eastAsia="en-US"/>
        </w:rPr>
      </w:pPr>
      <w:r>
        <w:rPr>
          <w:rFonts w:eastAsia="等线"/>
          <w:lang w:eastAsia="en-US"/>
        </w:rPr>
        <w:t>Step 2: request arrives to serving LMF of UE</w:t>
      </w:r>
    </w:p>
    <w:p w14:paraId="6AA3B85A" w14:textId="5D600323" w:rsidR="00B63FB6" w:rsidRDefault="00B63FB6" w:rsidP="00792285">
      <w:pPr>
        <w:keepNext/>
        <w:ind w:left="360"/>
        <w:rPr>
          <w:rFonts w:eastAsia="等线"/>
          <w:lang w:eastAsia="en-US"/>
        </w:rPr>
      </w:pPr>
      <w:r>
        <w:rPr>
          <w:rFonts w:eastAsia="等线"/>
          <w:lang w:eastAsia="en-US"/>
        </w:rPr>
        <w:t>Step 3.1~3.2: LMF may decide to use PRU before/during/after positioning procedure of target UE.</w:t>
      </w:r>
    </w:p>
    <w:p w14:paraId="47653732" w14:textId="605C79C4" w:rsidR="00B63FB6" w:rsidRDefault="00B63FB6" w:rsidP="00792285">
      <w:pPr>
        <w:keepNext/>
        <w:ind w:left="360"/>
        <w:rPr>
          <w:rFonts w:eastAsia="等线"/>
          <w:lang w:eastAsia="en-US"/>
        </w:rPr>
      </w:pPr>
      <w:r>
        <w:rPr>
          <w:rFonts w:eastAsia="等线"/>
          <w:lang w:eastAsia="en-US"/>
        </w:rPr>
        <w:t>Step 3.3: LMF queries the GMLC for PRU discovery. It may use the target UE information or serving TAI/NCGI information as discovery parameters. LMF may get the GMLC information of the PRU by following ways</w:t>
      </w:r>
    </w:p>
    <w:p w14:paraId="2E3CE6C0" w14:textId="3C8B7E84" w:rsidR="00B63FB6" w:rsidRPr="00B63FB6" w:rsidRDefault="00B63FB6" w:rsidP="00B63FB6">
      <w:pPr>
        <w:pStyle w:val="af3"/>
        <w:keepNext/>
        <w:numPr>
          <w:ilvl w:val="0"/>
          <w:numId w:val="21"/>
        </w:numPr>
        <w:rPr>
          <w:rFonts w:ascii="Times New Roman" w:eastAsia="等线" w:hAnsi="Times New Roman" w:cs="Times New Roman"/>
          <w:sz w:val="20"/>
          <w:szCs w:val="20"/>
          <w:lang w:eastAsia="en-US"/>
        </w:rPr>
      </w:pPr>
      <w:r w:rsidRPr="00B63FB6">
        <w:rPr>
          <w:rFonts w:ascii="Times New Roman" w:eastAsia="等线" w:hAnsi="Times New Roman" w:cs="Times New Roman"/>
          <w:sz w:val="20"/>
          <w:szCs w:val="20"/>
          <w:lang w:eastAsia="en-US"/>
        </w:rPr>
        <w:t>LMF could query NRF using serving TAI/NCGI of target UE</w:t>
      </w:r>
    </w:p>
    <w:p w14:paraId="4E816013" w14:textId="04850D10" w:rsidR="00B63FB6" w:rsidRPr="00B63FB6" w:rsidRDefault="00B63FB6" w:rsidP="00B63FB6">
      <w:pPr>
        <w:pStyle w:val="af3"/>
        <w:keepNext/>
        <w:numPr>
          <w:ilvl w:val="0"/>
          <w:numId w:val="21"/>
        </w:numPr>
        <w:rPr>
          <w:rFonts w:ascii="Times New Roman" w:eastAsia="等线" w:hAnsi="Times New Roman" w:cs="Times New Roman"/>
          <w:sz w:val="20"/>
          <w:szCs w:val="20"/>
          <w:lang w:eastAsia="en-US"/>
        </w:rPr>
      </w:pPr>
      <w:r w:rsidRPr="00B63FB6">
        <w:rPr>
          <w:rFonts w:ascii="Times New Roman" w:eastAsia="等线" w:hAnsi="Times New Roman" w:cs="Times New Roman"/>
          <w:sz w:val="20"/>
          <w:szCs w:val="20"/>
          <w:lang w:eastAsia="en-US"/>
        </w:rPr>
        <w:t>LMF could get the serving GMLC if they are correlated as per solutions of KI#3 of certain local area</w:t>
      </w:r>
    </w:p>
    <w:p w14:paraId="7F52C70C" w14:textId="0F7A8FA7" w:rsidR="00B63FB6" w:rsidRPr="00B63FB6" w:rsidRDefault="00B63FB6" w:rsidP="00B63FB6">
      <w:pPr>
        <w:pStyle w:val="af3"/>
        <w:keepNext/>
        <w:numPr>
          <w:ilvl w:val="0"/>
          <w:numId w:val="21"/>
        </w:numPr>
        <w:rPr>
          <w:rFonts w:ascii="Times New Roman" w:eastAsia="等线" w:hAnsi="Times New Roman" w:cs="Times New Roman"/>
          <w:sz w:val="20"/>
          <w:szCs w:val="20"/>
          <w:lang w:eastAsia="en-US"/>
        </w:rPr>
      </w:pPr>
      <w:r w:rsidRPr="00B63FB6">
        <w:rPr>
          <w:rFonts w:ascii="Times New Roman" w:eastAsia="等线" w:hAnsi="Times New Roman" w:cs="Times New Roman"/>
          <w:sz w:val="20"/>
          <w:szCs w:val="20"/>
          <w:lang w:eastAsia="en-US"/>
        </w:rPr>
        <w:t>LMF may use implementation specific methods to get GMLC instance</w:t>
      </w:r>
    </w:p>
    <w:p w14:paraId="7F86C3C4" w14:textId="560B08F1" w:rsidR="00B63FB6" w:rsidRDefault="00B63FB6" w:rsidP="00792285">
      <w:pPr>
        <w:keepNext/>
        <w:ind w:left="360"/>
        <w:rPr>
          <w:rFonts w:eastAsia="等线"/>
          <w:lang w:eastAsia="en-US"/>
        </w:rPr>
      </w:pPr>
      <w:r>
        <w:rPr>
          <w:rFonts w:eastAsia="等线"/>
          <w:lang w:eastAsia="en-US"/>
        </w:rPr>
        <w:t>Step 3.4: Based on PRU capabilities, with AMF information of PRU attributes, LMF for target UE sends request to serving AMF of PRU with requested positioning information of PRU</w:t>
      </w:r>
    </w:p>
    <w:p w14:paraId="0062DB33" w14:textId="36D79970" w:rsidR="00B63FB6" w:rsidRDefault="00B63FB6" w:rsidP="00792285">
      <w:pPr>
        <w:keepNext/>
        <w:ind w:left="360"/>
        <w:rPr>
          <w:rFonts w:eastAsia="等线"/>
          <w:lang w:eastAsia="en-US"/>
        </w:rPr>
      </w:pPr>
      <w:r>
        <w:rPr>
          <w:rFonts w:eastAsia="等线"/>
          <w:lang w:eastAsia="en-US"/>
        </w:rPr>
        <w:t>NOTE: with implementation specific policy, the serving LMF of PRU during its registration phase can be used. In this case, LMF for target UE should still send the request through AMF in case PRU is in CM-IDLE/RRC-INACTIVE state.</w:t>
      </w:r>
    </w:p>
    <w:p w14:paraId="399E4F08" w14:textId="0DE6665E" w:rsidR="00B63FB6" w:rsidRDefault="00B63FB6" w:rsidP="00792285">
      <w:pPr>
        <w:keepNext/>
        <w:ind w:left="360"/>
        <w:rPr>
          <w:rFonts w:eastAsia="等线"/>
          <w:lang w:eastAsia="en-US"/>
        </w:rPr>
      </w:pPr>
      <w:r>
        <w:rPr>
          <w:rFonts w:eastAsia="等线"/>
          <w:lang w:eastAsia="en-US"/>
        </w:rPr>
        <w:t xml:space="preserve">Step 3.5~3.7: serving LMF of PRU performs the requested procedures and replies the necessary information back to the serving LMF of target </w:t>
      </w:r>
      <w:proofErr w:type="spellStart"/>
      <w:r>
        <w:rPr>
          <w:rFonts w:eastAsia="等线"/>
          <w:lang w:eastAsia="en-US"/>
        </w:rPr>
        <w:t>Ue</w:t>
      </w:r>
      <w:proofErr w:type="spellEnd"/>
      <w:r>
        <w:rPr>
          <w:rFonts w:eastAsia="等线"/>
          <w:lang w:eastAsia="en-US"/>
        </w:rPr>
        <w:t>.</w:t>
      </w:r>
    </w:p>
    <w:p w14:paraId="5AF1E51C" w14:textId="276AB03D" w:rsidR="00B63FB6" w:rsidRDefault="00B63FB6" w:rsidP="00792285">
      <w:pPr>
        <w:keepNext/>
        <w:ind w:left="360"/>
        <w:rPr>
          <w:rFonts w:eastAsia="等线"/>
          <w:lang w:eastAsia="en-US"/>
        </w:rPr>
      </w:pPr>
      <w:r>
        <w:rPr>
          <w:rFonts w:eastAsia="等线"/>
          <w:lang w:eastAsia="en-US"/>
        </w:rPr>
        <w:t>NOTE: different PRU may use different LMF instances. The LMF instance decided by serving AMF may not be same as serving LMF during the registration phase.</w:t>
      </w:r>
    </w:p>
    <w:p w14:paraId="4FFB0C25" w14:textId="1E5E63BF" w:rsidR="00B63FB6" w:rsidRPr="00B63FB6" w:rsidRDefault="00B63FB6" w:rsidP="00792285">
      <w:pPr>
        <w:keepNext/>
        <w:ind w:left="360"/>
        <w:rPr>
          <w:rFonts w:eastAsia="等线"/>
          <w:lang w:eastAsia="en-US"/>
        </w:rPr>
      </w:pPr>
      <w:r>
        <w:rPr>
          <w:rFonts w:eastAsia="等线"/>
          <w:lang w:eastAsia="en-US"/>
        </w:rPr>
        <w:t>Step 3.</w:t>
      </w:r>
      <w:r w:rsidR="000E44E8">
        <w:rPr>
          <w:rFonts w:eastAsia="等线"/>
          <w:lang w:eastAsia="en-US"/>
        </w:rPr>
        <w:t>8 LMF for target UE may use the result from PRU session to optimize its positioning procedures.</w:t>
      </w:r>
    </w:p>
    <w:p w14:paraId="771F2ACB" w14:textId="77777777" w:rsidR="00B63FB6" w:rsidRDefault="00B63FB6" w:rsidP="00792285">
      <w:pPr>
        <w:keepNext/>
        <w:ind w:left="360"/>
        <w:rPr>
          <w:rFonts w:eastAsia="等线"/>
          <w:lang w:eastAsia="en-US"/>
        </w:rPr>
      </w:pPr>
    </w:p>
    <w:p w14:paraId="741AFB1A" w14:textId="77777777" w:rsidR="00CE795E" w:rsidRPr="00792285" w:rsidRDefault="00CE795E" w:rsidP="00792285">
      <w:pPr>
        <w:keepNext/>
        <w:ind w:left="360"/>
        <w:rPr>
          <w:rFonts w:eastAsia="等线"/>
          <w:lang w:eastAsia="en-US"/>
        </w:rPr>
      </w:pPr>
    </w:p>
    <w:p w14:paraId="7384E398" w14:textId="05F32B68" w:rsidR="00D82E63" w:rsidRPr="006D327A" w:rsidRDefault="00CA542C" w:rsidP="00AA0C8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6" w:name="_Toc16839386"/>
      <w:bookmarkStart w:id="27" w:name="_Toc23236018"/>
      <w:bookmarkStart w:id="28" w:name="_Toc93305725"/>
      <w:r w:rsidRPr="006D327A">
        <w:rPr>
          <w:rFonts w:ascii="Arial" w:eastAsia="等线" w:hAnsi="Arial"/>
          <w:color w:val="auto"/>
          <w:sz w:val="28"/>
          <w:lang w:eastAsia="en-US"/>
        </w:rPr>
        <w:t>6.X.4</w:t>
      </w:r>
      <w:r w:rsidRPr="006D327A">
        <w:rPr>
          <w:rFonts w:ascii="Arial" w:eastAsia="等线" w:hAnsi="Arial"/>
          <w:color w:val="auto"/>
          <w:sz w:val="28"/>
          <w:lang w:eastAsia="en-US"/>
        </w:rPr>
        <w:tab/>
        <w:t>Impacts on services, entities, and interfaces</w:t>
      </w:r>
      <w:bookmarkEnd w:id="26"/>
      <w:bookmarkEnd w:id="27"/>
      <w:bookmarkEnd w:id="28"/>
    </w:p>
    <w:p w14:paraId="1021AF78" w14:textId="035783A3" w:rsidR="00CD51E6" w:rsidRPr="00C92D3D" w:rsidRDefault="00C92D3D" w:rsidP="00CD51E6">
      <w:pPr>
        <w:keepLines/>
        <w:overflowPunct/>
        <w:autoSpaceDE/>
        <w:autoSpaceDN/>
        <w:adjustRightInd/>
        <w:ind w:left="1135" w:hanging="851"/>
        <w:textAlignment w:val="auto"/>
        <w:rPr>
          <w:rFonts w:eastAsia="等线"/>
          <w:color w:val="FF0000"/>
          <w:lang w:eastAsia="en-US"/>
        </w:rPr>
      </w:pPr>
      <w:r w:rsidRPr="00C92D3D">
        <w:rPr>
          <w:rFonts w:eastAsia="等线"/>
          <w:color w:val="FF0000"/>
          <w:lang w:eastAsia="en-US"/>
        </w:rPr>
        <w:t>Editor</w:t>
      </w:r>
      <w:r>
        <w:rPr>
          <w:rFonts w:eastAsia="等线"/>
          <w:color w:val="FF0000"/>
          <w:lang w:eastAsia="en-US"/>
        </w:rPr>
        <w:t>’</w:t>
      </w:r>
      <w:r w:rsidRPr="00C92D3D">
        <w:rPr>
          <w:rFonts w:eastAsia="等线"/>
          <w:color w:val="FF0000"/>
          <w:lang w:eastAsia="en-US"/>
        </w:rPr>
        <w:t>s Note: Detailed impacts are FFS</w:t>
      </w:r>
    </w:p>
    <w:p w14:paraId="1DF66231" w14:textId="77777777" w:rsidR="00CD51E6" w:rsidRPr="006D327A" w:rsidRDefault="00CD51E6" w:rsidP="00481739">
      <w:pPr>
        <w:keepNext/>
        <w:overflowPunct/>
        <w:autoSpaceDE/>
        <w:autoSpaceDN/>
        <w:adjustRightInd/>
        <w:textAlignment w:val="auto"/>
        <w:rPr>
          <w:rFonts w:eastAsia="等线"/>
          <w:color w:val="auto"/>
          <w:lang w:eastAsia="en-US"/>
        </w:rPr>
      </w:pPr>
    </w:p>
    <w:bookmarkEnd w:id="14"/>
    <w:bookmarkEnd w:id="15"/>
    <w:bookmarkEnd w:id="16"/>
    <w:p w14:paraId="3334F303" w14:textId="77777777" w:rsidR="00FE7DE4" w:rsidRPr="006C648E" w:rsidRDefault="00FE7DE4" w:rsidP="00CA542C">
      <w:pPr>
        <w:pStyle w:val="1"/>
        <w:rPr>
          <w:color w:val="FF0000"/>
          <w:sz w:val="40"/>
        </w:rPr>
      </w:pPr>
      <w:r w:rsidRPr="006C648E">
        <w:rPr>
          <w:color w:val="FF0000"/>
          <w:sz w:val="40"/>
        </w:rPr>
        <w:t>*** End of changes ***</w:t>
      </w:r>
    </w:p>
    <w:p w14:paraId="628F55B2" w14:textId="77777777" w:rsidR="00DB4135" w:rsidRPr="006D327A" w:rsidRDefault="00DB4135" w:rsidP="00FE7DE4">
      <w:pPr>
        <w:rPr>
          <w:color w:val="auto"/>
        </w:rPr>
      </w:pPr>
    </w:p>
    <w:sectPr w:rsidR="00DB4135" w:rsidRPr="006D327A"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E1FC1" w14:textId="77777777" w:rsidR="00E3232D" w:rsidRDefault="00E3232D">
      <w:r>
        <w:separator/>
      </w:r>
    </w:p>
    <w:p w14:paraId="5C14E117" w14:textId="77777777" w:rsidR="00E3232D" w:rsidRDefault="00E3232D"/>
  </w:endnote>
  <w:endnote w:type="continuationSeparator" w:id="0">
    <w:p w14:paraId="71ACAA9E" w14:textId="77777777" w:rsidR="00E3232D" w:rsidRDefault="00E3232D">
      <w:r>
        <w:continuationSeparator/>
      </w:r>
    </w:p>
    <w:p w14:paraId="081A5C7F" w14:textId="77777777" w:rsidR="00E3232D" w:rsidRDefault="00E32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24629" w14:textId="77777777" w:rsidR="00E3232D" w:rsidRDefault="00E3232D">
      <w:r>
        <w:separator/>
      </w:r>
    </w:p>
    <w:p w14:paraId="78CA5EB8" w14:textId="77777777" w:rsidR="00E3232D" w:rsidRDefault="00E3232D"/>
  </w:footnote>
  <w:footnote w:type="continuationSeparator" w:id="0">
    <w:p w14:paraId="5DDF5F01" w14:textId="77777777" w:rsidR="00E3232D" w:rsidRDefault="00E3232D">
      <w:r>
        <w:continuationSeparator/>
      </w:r>
    </w:p>
    <w:p w14:paraId="5D4C8539" w14:textId="77777777" w:rsidR="00E3232D" w:rsidRDefault="00E323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B5B36"/>
    <w:multiLevelType w:val="hybridMultilevel"/>
    <w:tmpl w:val="13FE3A14"/>
    <w:lvl w:ilvl="0" w:tplc="F58A37F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5240C"/>
    <w:multiLevelType w:val="hybridMultilevel"/>
    <w:tmpl w:val="31365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F216B"/>
    <w:multiLevelType w:val="hybridMultilevel"/>
    <w:tmpl w:val="6B7A8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F904D1"/>
    <w:multiLevelType w:val="hybridMultilevel"/>
    <w:tmpl w:val="C8D4FB8A"/>
    <w:lvl w:ilvl="0" w:tplc="88F0CB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EA5E76"/>
    <w:multiLevelType w:val="hybridMultilevel"/>
    <w:tmpl w:val="42A2C366"/>
    <w:lvl w:ilvl="0" w:tplc="F63C1344">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167B6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A5673E"/>
    <w:multiLevelType w:val="hybridMultilevel"/>
    <w:tmpl w:val="6A9A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45F0504C"/>
    <w:multiLevelType w:val="hybridMultilevel"/>
    <w:tmpl w:val="7626ECEC"/>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9F3409"/>
    <w:multiLevelType w:val="hybridMultilevel"/>
    <w:tmpl w:val="53C881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753E39"/>
    <w:multiLevelType w:val="hybridMultilevel"/>
    <w:tmpl w:val="CA3CE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C3784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A65DE3"/>
    <w:multiLevelType w:val="hybridMultilevel"/>
    <w:tmpl w:val="BE46F9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3954964">
    <w:abstractNumId w:val="11"/>
  </w:num>
  <w:num w:numId="2" w16cid:durableId="1273054034">
    <w:abstractNumId w:val="17"/>
  </w:num>
  <w:num w:numId="3" w16cid:durableId="554659492">
    <w:abstractNumId w:val="4"/>
  </w:num>
  <w:num w:numId="4" w16cid:durableId="395785830">
    <w:abstractNumId w:val="1"/>
  </w:num>
  <w:num w:numId="5" w16cid:durableId="337468514">
    <w:abstractNumId w:val="7"/>
  </w:num>
  <w:num w:numId="6" w16cid:durableId="1544832128">
    <w:abstractNumId w:val="14"/>
  </w:num>
  <w:num w:numId="7" w16cid:durableId="1621688796">
    <w:abstractNumId w:val="16"/>
  </w:num>
  <w:num w:numId="8" w16cid:durableId="698773651">
    <w:abstractNumId w:val="18"/>
  </w:num>
  <w:num w:numId="9" w16cid:durableId="629631435">
    <w:abstractNumId w:val="5"/>
  </w:num>
  <w:num w:numId="10" w16cid:durableId="812218317">
    <w:abstractNumId w:val="13"/>
  </w:num>
  <w:num w:numId="11" w16cid:durableId="1918247279">
    <w:abstractNumId w:val="9"/>
  </w:num>
  <w:num w:numId="12" w16cid:durableId="858739688">
    <w:abstractNumId w:val="19"/>
  </w:num>
  <w:num w:numId="13" w16cid:durableId="1628656577">
    <w:abstractNumId w:val="20"/>
  </w:num>
  <w:num w:numId="14" w16cid:durableId="1809545586">
    <w:abstractNumId w:val="0"/>
  </w:num>
  <w:num w:numId="15" w16cid:durableId="1736590525">
    <w:abstractNumId w:val="8"/>
  </w:num>
  <w:num w:numId="16" w16cid:durableId="901871000">
    <w:abstractNumId w:val="10"/>
  </w:num>
  <w:num w:numId="17" w16cid:durableId="423651347">
    <w:abstractNumId w:val="6"/>
  </w:num>
  <w:num w:numId="18" w16cid:durableId="1728457204">
    <w:abstractNumId w:val="12"/>
  </w:num>
  <w:num w:numId="19" w16cid:durableId="164786410">
    <w:abstractNumId w:val="2"/>
  </w:num>
  <w:num w:numId="20" w16cid:durableId="2032998557">
    <w:abstractNumId w:val="21"/>
  </w:num>
  <w:num w:numId="21" w16cid:durableId="706217197">
    <w:abstractNumId w:val="3"/>
  </w:num>
  <w:num w:numId="22" w16cid:durableId="206166064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Mq8FAH6R8mQtAAAA"/>
  </w:docVars>
  <w:rsids>
    <w:rsidRoot w:val="00EE3B2E"/>
    <w:rsid w:val="000005A6"/>
    <w:rsid w:val="0000060B"/>
    <w:rsid w:val="00000AD9"/>
    <w:rsid w:val="00002151"/>
    <w:rsid w:val="00002963"/>
    <w:rsid w:val="00003395"/>
    <w:rsid w:val="00003C14"/>
    <w:rsid w:val="000045C0"/>
    <w:rsid w:val="000051DE"/>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B62"/>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596"/>
    <w:rsid w:val="00040798"/>
    <w:rsid w:val="00040945"/>
    <w:rsid w:val="0004154F"/>
    <w:rsid w:val="00041BF8"/>
    <w:rsid w:val="0004271C"/>
    <w:rsid w:val="00043912"/>
    <w:rsid w:val="00044108"/>
    <w:rsid w:val="0004421B"/>
    <w:rsid w:val="00047240"/>
    <w:rsid w:val="00052D17"/>
    <w:rsid w:val="00053C49"/>
    <w:rsid w:val="00054CBB"/>
    <w:rsid w:val="00054FB3"/>
    <w:rsid w:val="00055089"/>
    <w:rsid w:val="00055987"/>
    <w:rsid w:val="00055CC8"/>
    <w:rsid w:val="00055DCC"/>
    <w:rsid w:val="00056103"/>
    <w:rsid w:val="00056388"/>
    <w:rsid w:val="000576EB"/>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D60"/>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448"/>
    <w:rsid w:val="000D06A5"/>
    <w:rsid w:val="000D13E9"/>
    <w:rsid w:val="000D29F3"/>
    <w:rsid w:val="000D34E7"/>
    <w:rsid w:val="000D3704"/>
    <w:rsid w:val="000D397F"/>
    <w:rsid w:val="000D3B3B"/>
    <w:rsid w:val="000D4159"/>
    <w:rsid w:val="000D50D0"/>
    <w:rsid w:val="000D5CDC"/>
    <w:rsid w:val="000D7E52"/>
    <w:rsid w:val="000E07E5"/>
    <w:rsid w:val="000E0B81"/>
    <w:rsid w:val="000E189E"/>
    <w:rsid w:val="000E20F4"/>
    <w:rsid w:val="000E2AA7"/>
    <w:rsid w:val="000E3442"/>
    <w:rsid w:val="000E367F"/>
    <w:rsid w:val="000E4284"/>
    <w:rsid w:val="000E44E8"/>
    <w:rsid w:val="000E55BD"/>
    <w:rsid w:val="000E6C9A"/>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4B44"/>
    <w:rsid w:val="0010609F"/>
    <w:rsid w:val="00107A57"/>
    <w:rsid w:val="00113220"/>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D31"/>
    <w:rsid w:val="00130184"/>
    <w:rsid w:val="00130406"/>
    <w:rsid w:val="00130600"/>
    <w:rsid w:val="00132634"/>
    <w:rsid w:val="00132AEB"/>
    <w:rsid w:val="001336A8"/>
    <w:rsid w:val="001342AF"/>
    <w:rsid w:val="0013439D"/>
    <w:rsid w:val="00134B1E"/>
    <w:rsid w:val="00136134"/>
    <w:rsid w:val="00136449"/>
    <w:rsid w:val="00136539"/>
    <w:rsid w:val="001377AC"/>
    <w:rsid w:val="00141564"/>
    <w:rsid w:val="00141C87"/>
    <w:rsid w:val="00142FEC"/>
    <w:rsid w:val="00143306"/>
    <w:rsid w:val="0014466E"/>
    <w:rsid w:val="0014483E"/>
    <w:rsid w:val="00145870"/>
    <w:rsid w:val="00145ACE"/>
    <w:rsid w:val="00147414"/>
    <w:rsid w:val="00147948"/>
    <w:rsid w:val="00150136"/>
    <w:rsid w:val="001509CD"/>
    <w:rsid w:val="00152808"/>
    <w:rsid w:val="00152AF2"/>
    <w:rsid w:val="001535F1"/>
    <w:rsid w:val="001561BF"/>
    <w:rsid w:val="001579D9"/>
    <w:rsid w:val="001605AB"/>
    <w:rsid w:val="00160637"/>
    <w:rsid w:val="00160AA6"/>
    <w:rsid w:val="00160D48"/>
    <w:rsid w:val="0016287A"/>
    <w:rsid w:val="00163EF7"/>
    <w:rsid w:val="00164472"/>
    <w:rsid w:val="00165FAC"/>
    <w:rsid w:val="00166AFB"/>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3C25"/>
    <w:rsid w:val="001843E5"/>
    <w:rsid w:val="001845B1"/>
    <w:rsid w:val="00185D28"/>
    <w:rsid w:val="001879D0"/>
    <w:rsid w:val="00192415"/>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39E3"/>
    <w:rsid w:val="001B3B00"/>
    <w:rsid w:val="001B3B4C"/>
    <w:rsid w:val="001B476A"/>
    <w:rsid w:val="001C22D4"/>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1BD"/>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020"/>
    <w:rsid w:val="002207E7"/>
    <w:rsid w:val="0022296B"/>
    <w:rsid w:val="00222B11"/>
    <w:rsid w:val="00223FFF"/>
    <w:rsid w:val="002268F9"/>
    <w:rsid w:val="0022708F"/>
    <w:rsid w:val="002275C3"/>
    <w:rsid w:val="00227832"/>
    <w:rsid w:val="0023041C"/>
    <w:rsid w:val="00230A01"/>
    <w:rsid w:val="00230D7A"/>
    <w:rsid w:val="00230DE0"/>
    <w:rsid w:val="0023146E"/>
    <w:rsid w:val="00231B60"/>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759"/>
    <w:rsid w:val="0024482C"/>
    <w:rsid w:val="00244E2E"/>
    <w:rsid w:val="002459F8"/>
    <w:rsid w:val="00245A94"/>
    <w:rsid w:val="00245DDB"/>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1878"/>
    <w:rsid w:val="00274124"/>
    <w:rsid w:val="00274899"/>
    <w:rsid w:val="0027566B"/>
    <w:rsid w:val="00275D55"/>
    <w:rsid w:val="00277F41"/>
    <w:rsid w:val="00281949"/>
    <w:rsid w:val="00281991"/>
    <w:rsid w:val="0028297B"/>
    <w:rsid w:val="00283230"/>
    <w:rsid w:val="00285BDD"/>
    <w:rsid w:val="00286854"/>
    <w:rsid w:val="00286D0B"/>
    <w:rsid w:val="00287487"/>
    <w:rsid w:val="0028762C"/>
    <w:rsid w:val="00291C8F"/>
    <w:rsid w:val="00292069"/>
    <w:rsid w:val="00292FF6"/>
    <w:rsid w:val="0029414D"/>
    <w:rsid w:val="00294971"/>
    <w:rsid w:val="00294B90"/>
    <w:rsid w:val="00294CD7"/>
    <w:rsid w:val="0029608F"/>
    <w:rsid w:val="00296718"/>
    <w:rsid w:val="00296E6C"/>
    <w:rsid w:val="00296FE2"/>
    <w:rsid w:val="002A18F6"/>
    <w:rsid w:val="002A1E43"/>
    <w:rsid w:val="002A208D"/>
    <w:rsid w:val="002A32FF"/>
    <w:rsid w:val="002A3FF3"/>
    <w:rsid w:val="002A4491"/>
    <w:rsid w:val="002A69D9"/>
    <w:rsid w:val="002A742B"/>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F8"/>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52DE"/>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470E"/>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B7FB8"/>
    <w:rsid w:val="003C0BCF"/>
    <w:rsid w:val="003C12C1"/>
    <w:rsid w:val="003C15AA"/>
    <w:rsid w:val="003C24C6"/>
    <w:rsid w:val="003C3491"/>
    <w:rsid w:val="003C4199"/>
    <w:rsid w:val="003D084C"/>
    <w:rsid w:val="003D1224"/>
    <w:rsid w:val="003D1518"/>
    <w:rsid w:val="003D2237"/>
    <w:rsid w:val="003D2AD7"/>
    <w:rsid w:val="003D34F2"/>
    <w:rsid w:val="003D430B"/>
    <w:rsid w:val="003D4F0E"/>
    <w:rsid w:val="003D5B50"/>
    <w:rsid w:val="003D6FAF"/>
    <w:rsid w:val="003D75BF"/>
    <w:rsid w:val="003E1BA5"/>
    <w:rsid w:val="003E3F30"/>
    <w:rsid w:val="003E4E87"/>
    <w:rsid w:val="003E6BE7"/>
    <w:rsid w:val="003E6D49"/>
    <w:rsid w:val="003F004E"/>
    <w:rsid w:val="003F01AD"/>
    <w:rsid w:val="003F093B"/>
    <w:rsid w:val="003F1F82"/>
    <w:rsid w:val="003F3F6E"/>
    <w:rsid w:val="003F4B32"/>
    <w:rsid w:val="003F67CE"/>
    <w:rsid w:val="00401F16"/>
    <w:rsid w:val="0040245B"/>
    <w:rsid w:val="00402628"/>
    <w:rsid w:val="004030AF"/>
    <w:rsid w:val="0040425C"/>
    <w:rsid w:val="00410A2E"/>
    <w:rsid w:val="004112C3"/>
    <w:rsid w:val="0041169A"/>
    <w:rsid w:val="00412392"/>
    <w:rsid w:val="00413367"/>
    <w:rsid w:val="00413FB5"/>
    <w:rsid w:val="004148F3"/>
    <w:rsid w:val="00415A82"/>
    <w:rsid w:val="00416D6F"/>
    <w:rsid w:val="0041721E"/>
    <w:rsid w:val="00420457"/>
    <w:rsid w:val="00420BEE"/>
    <w:rsid w:val="00422BDE"/>
    <w:rsid w:val="004233BD"/>
    <w:rsid w:val="004238FD"/>
    <w:rsid w:val="004252E2"/>
    <w:rsid w:val="00425C73"/>
    <w:rsid w:val="00426032"/>
    <w:rsid w:val="004300F4"/>
    <w:rsid w:val="00431D0F"/>
    <w:rsid w:val="0043373A"/>
    <w:rsid w:val="00434D93"/>
    <w:rsid w:val="00434DC3"/>
    <w:rsid w:val="0043532B"/>
    <w:rsid w:val="00436850"/>
    <w:rsid w:val="00436A7A"/>
    <w:rsid w:val="0043787B"/>
    <w:rsid w:val="00440983"/>
    <w:rsid w:val="0044163A"/>
    <w:rsid w:val="00442713"/>
    <w:rsid w:val="00443523"/>
    <w:rsid w:val="00443936"/>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0F6"/>
    <w:rsid w:val="004B31D1"/>
    <w:rsid w:val="004B3523"/>
    <w:rsid w:val="004B3D28"/>
    <w:rsid w:val="004B4F03"/>
    <w:rsid w:val="004C0033"/>
    <w:rsid w:val="004C086B"/>
    <w:rsid w:val="004C098E"/>
    <w:rsid w:val="004C0C29"/>
    <w:rsid w:val="004C101C"/>
    <w:rsid w:val="004C1224"/>
    <w:rsid w:val="004C351E"/>
    <w:rsid w:val="004C4E92"/>
    <w:rsid w:val="004C6489"/>
    <w:rsid w:val="004C78F0"/>
    <w:rsid w:val="004D1FBE"/>
    <w:rsid w:val="004D2598"/>
    <w:rsid w:val="004D3E0F"/>
    <w:rsid w:val="004D47CA"/>
    <w:rsid w:val="004D5488"/>
    <w:rsid w:val="004E1FEC"/>
    <w:rsid w:val="004E204B"/>
    <w:rsid w:val="004E2103"/>
    <w:rsid w:val="004E267C"/>
    <w:rsid w:val="004E2D7B"/>
    <w:rsid w:val="004E2F9A"/>
    <w:rsid w:val="004E309A"/>
    <w:rsid w:val="004E33D4"/>
    <w:rsid w:val="004E3F2E"/>
    <w:rsid w:val="004E5458"/>
    <w:rsid w:val="004E67C9"/>
    <w:rsid w:val="004E6D38"/>
    <w:rsid w:val="004E79A7"/>
    <w:rsid w:val="004F0FD5"/>
    <w:rsid w:val="004F15A3"/>
    <w:rsid w:val="004F1F6D"/>
    <w:rsid w:val="004F3EB5"/>
    <w:rsid w:val="004F55AE"/>
    <w:rsid w:val="0050052A"/>
    <w:rsid w:val="00501003"/>
    <w:rsid w:val="00501A3E"/>
    <w:rsid w:val="00503244"/>
    <w:rsid w:val="00503CDA"/>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0AB5"/>
    <w:rsid w:val="00531EEC"/>
    <w:rsid w:val="005321BB"/>
    <w:rsid w:val="005338E0"/>
    <w:rsid w:val="00535A8D"/>
    <w:rsid w:val="00541740"/>
    <w:rsid w:val="00542686"/>
    <w:rsid w:val="00543C0E"/>
    <w:rsid w:val="0054461F"/>
    <w:rsid w:val="00544F6F"/>
    <w:rsid w:val="00546161"/>
    <w:rsid w:val="00547D69"/>
    <w:rsid w:val="00550081"/>
    <w:rsid w:val="005530DA"/>
    <w:rsid w:val="00553D36"/>
    <w:rsid w:val="005545BE"/>
    <w:rsid w:val="00554E12"/>
    <w:rsid w:val="00556B59"/>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780"/>
    <w:rsid w:val="005A58B3"/>
    <w:rsid w:val="005A64CD"/>
    <w:rsid w:val="005B0323"/>
    <w:rsid w:val="005B05AE"/>
    <w:rsid w:val="005B338A"/>
    <w:rsid w:val="005B3CC8"/>
    <w:rsid w:val="005B42E0"/>
    <w:rsid w:val="005B59FF"/>
    <w:rsid w:val="005B6482"/>
    <w:rsid w:val="005B78A6"/>
    <w:rsid w:val="005C26EE"/>
    <w:rsid w:val="005C289E"/>
    <w:rsid w:val="005C36BD"/>
    <w:rsid w:val="005C5A60"/>
    <w:rsid w:val="005C61E6"/>
    <w:rsid w:val="005C6BCE"/>
    <w:rsid w:val="005C7441"/>
    <w:rsid w:val="005C7C83"/>
    <w:rsid w:val="005D11EC"/>
    <w:rsid w:val="005D1468"/>
    <w:rsid w:val="005D1A72"/>
    <w:rsid w:val="005D3A26"/>
    <w:rsid w:val="005D67E9"/>
    <w:rsid w:val="005D6A8C"/>
    <w:rsid w:val="005D6DA3"/>
    <w:rsid w:val="005E086C"/>
    <w:rsid w:val="005E1BEA"/>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5F77B7"/>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FA7"/>
    <w:rsid w:val="00622421"/>
    <w:rsid w:val="00624088"/>
    <w:rsid w:val="00625D87"/>
    <w:rsid w:val="00626664"/>
    <w:rsid w:val="00626B20"/>
    <w:rsid w:val="00626FA4"/>
    <w:rsid w:val="006306D7"/>
    <w:rsid w:val="00630C4C"/>
    <w:rsid w:val="00632557"/>
    <w:rsid w:val="00633B7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0F2"/>
    <w:rsid w:val="006543E2"/>
    <w:rsid w:val="0065464D"/>
    <w:rsid w:val="00657B29"/>
    <w:rsid w:val="00661FF3"/>
    <w:rsid w:val="00662007"/>
    <w:rsid w:val="00662994"/>
    <w:rsid w:val="006633DF"/>
    <w:rsid w:val="006645E0"/>
    <w:rsid w:val="0066666C"/>
    <w:rsid w:val="00667154"/>
    <w:rsid w:val="00667260"/>
    <w:rsid w:val="006702F1"/>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E1"/>
    <w:rsid w:val="00686506"/>
    <w:rsid w:val="0069022F"/>
    <w:rsid w:val="00690832"/>
    <w:rsid w:val="00693274"/>
    <w:rsid w:val="00693D89"/>
    <w:rsid w:val="00694714"/>
    <w:rsid w:val="006A0AC3"/>
    <w:rsid w:val="006A0DB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3332"/>
    <w:rsid w:val="006C5998"/>
    <w:rsid w:val="006C59A8"/>
    <w:rsid w:val="006C648E"/>
    <w:rsid w:val="006C6956"/>
    <w:rsid w:val="006C7AF9"/>
    <w:rsid w:val="006D0CD6"/>
    <w:rsid w:val="006D169E"/>
    <w:rsid w:val="006D2A51"/>
    <w:rsid w:val="006D327A"/>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6F7BFA"/>
    <w:rsid w:val="006F7F2A"/>
    <w:rsid w:val="00700B00"/>
    <w:rsid w:val="007019FB"/>
    <w:rsid w:val="007021E7"/>
    <w:rsid w:val="00702202"/>
    <w:rsid w:val="00702821"/>
    <w:rsid w:val="00706371"/>
    <w:rsid w:val="007100EF"/>
    <w:rsid w:val="0071111A"/>
    <w:rsid w:val="00711CE9"/>
    <w:rsid w:val="00711FAD"/>
    <w:rsid w:val="00711FEA"/>
    <w:rsid w:val="0071230A"/>
    <w:rsid w:val="00712498"/>
    <w:rsid w:val="00712F76"/>
    <w:rsid w:val="007133AD"/>
    <w:rsid w:val="007145E9"/>
    <w:rsid w:val="00714F5A"/>
    <w:rsid w:val="00715FCC"/>
    <w:rsid w:val="007167BD"/>
    <w:rsid w:val="00716979"/>
    <w:rsid w:val="0072114C"/>
    <w:rsid w:val="007236E5"/>
    <w:rsid w:val="00724230"/>
    <w:rsid w:val="00726282"/>
    <w:rsid w:val="00727080"/>
    <w:rsid w:val="0072780B"/>
    <w:rsid w:val="007301D6"/>
    <w:rsid w:val="0073070B"/>
    <w:rsid w:val="0073298E"/>
    <w:rsid w:val="0073340B"/>
    <w:rsid w:val="0073440A"/>
    <w:rsid w:val="007348DE"/>
    <w:rsid w:val="00734DC1"/>
    <w:rsid w:val="00735EE8"/>
    <w:rsid w:val="00735F7E"/>
    <w:rsid w:val="007378BA"/>
    <w:rsid w:val="00737BD5"/>
    <w:rsid w:val="00740132"/>
    <w:rsid w:val="00741636"/>
    <w:rsid w:val="00742664"/>
    <w:rsid w:val="00744D81"/>
    <w:rsid w:val="00746013"/>
    <w:rsid w:val="0074641F"/>
    <w:rsid w:val="0074663E"/>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070"/>
    <w:rsid w:val="00762A86"/>
    <w:rsid w:val="00763517"/>
    <w:rsid w:val="00764117"/>
    <w:rsid w:val="00764392"/>
    <w:rsid w:val="00765DC8"/>
    <w:rsid w:val="007662B5"/>
    <w:rsid w:val="00766E10"/>
    <w:rsid w:val="00771219"/>
    <w:rsid w:val="00771695"/>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285"/>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7401"/>
    <w:rsid w:val="007B7C6B"/>
    <w:rsid w:val="007B7F00"/>
    <w:rsid w:val="007C1932"/>
    <w:rsid w:val="007C1D3B"/>
    <w:rsid w:val="007C2053"/>
    <w:rsid w:val="007C3BD3"/>
    <w:rsid w:val="007C3C98"/>
    <w:rsid w:val="007C40D8"/>
    <w:rsid w:val="007C50FA"/>
    <w:rsid w:val="007C5D63"/>
    <w:rsid w:val="007C6A64"/>
    <w:rsid w:val="007D0DB6"/>
    <w:rsid w:val="007D1D37"/>
    <w:rsid w:val="007D1D4D"/>
    <w:rsid w:val="007D2DCF"/>
    <w:rsid w:val="007D434B"/>
    <w:rsid w:val="007D4C13"/>
    <w:rsid w:val="007D5001"/>
    <w:rsid w:val="007E008B"/>
    <w:rsid w:val="007E1D27"/>
    <w:rsid w:val="007E291B"/>
    <w:rsid w:val="007E2F85"/>
    <w:rsid w:val="007E3044"/>
    <w:rsid w:val="007E3A97"/>
    <w:rsid w:val="007E469E"/>
    <w:rsid w:val="007E48A9"/>
    <w:rsid w:val="007E5548"/>
    <w:rsid w:val="007E6067"/>
    <w:rsid w:val="007E6FF7"/>
    <w:rsid w:val="007E7032"/>
    <w:rsid w:val="007E7ED5"/>
    <w:rsid w:val="007F173F"/>
    <w:rsid w:val="007F1B6D"/>
    <w:rsid w:val="007F22DF"/>
    <w:rsid w:val="007F2589"/>
    <w:rsid w:val="007F3753"/>
    <w:rsid w:val="007F37B1"/>
    <w:rsid w:val="007F38A3"/>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0C25"/>
    <w:rsid w:val="00861603"/>
    <w:rsid w:val="00861C23"/>
    <w:rsid w:val="00861C41"/>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6E4"/>
    <w:rsid w:val="008A230B"/>
    <w:rsid w:val="008A319B"/>
    <w:rsid w:val="008A3AE3"/>
    <w:rsid w:val="008A4073"/>
    <w:rsid w:val="008A41FC"/>
    <w:rsid w:val="008A505B"/>
    <w:rsid w:val="008A73BC"/>
    <w:rsid w:val="008B1837"/>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4339"/>
    <w:rsid w:val="008D433F"/>
    <w:rsid w:val="008D47B5"/>
    <w:rsid w:val="008D516D"/>
    <w:rsid w:val="008D51B9"/>
    <w:rsid w:val="008D53EE"/>
    <w:rsid w:val="008D5508"/>
    <w:rsid w:val="008D5B80"/>
    <w:rsid w:val="008D6223"/>
    <w:rsid w:val="008D622A"/>
    <w:rsid w:val="008D6B3C"/>
    <w:rsid w:val="008D6C98"/>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6E43"/>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133"/>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342"/>
    <w:rsid w:val="0094531F"/>
    <w:rsid w:val="00946F33"/>
    <w:rsid w:val="00947B8B"/>
    <w:rsid w:val="009526A9"/>
    <w:rsid w:val="009530BB"/>
    <w:rsid w:val="0095368A"/>
    <w:rsid w:val="009540FA"/>
    <w:rsid w:val="009545AA"/>
    <w:rsid w:val="00955C44"/>
    <w:rsid w:val="00956145"/>
    <w:rsid w:val="009561C7"/>
    <w:rsid w:val="0095684A"/>
    <w:rsid w:val="00956E04"/>
    <w:rsid w:val="00956F3C"/>
    <w:rsid w:val="00957E76"/>
    <w:rsid w:val="00960693"/>
    <w:rsid w:val="0096181B"/>
    <w:rsid w:val="00961B34"/>
    <w:rsid w:val="00962702"/>
    <w:rsid w:val="00962995"/>
    <w:rsid w:val="00963B11"/>
    <w:rsid w:val="00963E54"/>
    <w:rsid w:val="0096596B"/>
    <w:rsid w:val="00965C27"/>
    <w:rsid w:val="00966698"/>
    <w:rsid w:val="00970B0F"/>
    <w:rsid w:val="00971368"/>
    <w:rsid w:val="00973F61"/>
    <w:rsid w:val="00974126"/>
    <w:rsid w:val="00974A70"/>
    <w:rsid w:val="00975240"/>
    <w:rsid w:val="00975276"/>
    <w:rsid w:val="009778FA"/>
    <w:rsid w:val="00980888"/>
    <w:rsid w:val="009808A7"/>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508E"/>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B6B"/>
    <w:rsid w:val="009C2451"/>
    <w:rsid w:val="009C264B"/>
    <w:rsid w:val="009C3388"/>
    <w:rsid w:val="009C4D47"/>
    <w:rsid w:val="009C6A77"/>
    <w:rsid w:val="009C6C80"/>
    <w:rsid w:val="009D15D1"/>
    <w:rsid w:val="009D23E6"/>
    <w:rsid w:val="009D3ED0"/>
    <w:rsid w:val="009D6493"/>
    <w:rsid w:val="009D6AAC"/>
    <w:rsid w:val="009D6D65"/>
    <w:rsid w:val="009D6E2B"/>
    <w:rsid w:val="009E074E"/>
    <w:rsid w:val="009E1ABD"/>
    <w:rsid w:val="009E263F"/>
    <w:rsid w:val="009E3D43"/>
    <w:rsid w:val="009E49AA"/>
    <w:rsid w:val="009E4AEC"/>
    <w:rsid w:val="009E5EF3"/>
    <w:rsid w:val="009E6C7D"/>
    <w:rsid w:val="009F02A3"/>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325"/>
    <w:rsid w:val="00A36495"/>
    <w:rsid w:val="00A37A8B"/>
    <w:rsid w:val="00A41D5A"/>
    <w:rsid w:val="00A4236B"/>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622"/>
    <w:rsid w:val="00A658D2"/>
    <w:rsid w:val="00A65BF5"/>
    <w:rsid w:val="00A67909"/>
    <w:rsid w:val="00A70728"/>
    <w:rsid w:val="00A72781"/>
    <w:rsid w:val="00A728FD"/>
    <w:rsid w:val="00A72FFA"/>
    <w:rsid w:val="00A75A55"/>
    <w:rsid w:val="00A75E8B"/>
    <w:rsid w:val="00A7686D"/>
    <w:rsid w:val="00A76CD7"/>
    <w:rsid w:val="00A7773C"/>
    <w:rsid w:val="00A8042B"/>
    <w:rsid w:val="00A818BF"/>
    <w:rsid w:val="00A81E17"/>
    <w:rsid w:val="00A82359"/>
    <w:rsid w:val="00A85184"/>
    <w:rsid w:val="00A869DD"/>
    <w:rsid w:val="00A872D5"/>
    <w:rsid w:val="00A87A36"/>
    <w:rsid w:val="00A90DD7"/>
    <w:rsid w:val="00A92ACE"/>
    <w:rsid w:val="00A92EAE"/>
    <w:rsid w:val="00A93D75"/>
    <w:rsid w:val="00A942C4"/>
    <w:rsid w:val="00A96031"/>
    <w:rsid w:val="00A979F0"/>
    <w:rsid w:val="00AA0C84"/>
    <w:rsid w:val="00AA1283"/>
    <w:rsid w:val="00AA23F6"/>
    <w:rsid w:val="00AA634A"/>
    <w:rsid w:val="00AA71B9"/>
    <w:rsid w:val="00AB09E7"/>
    <w:rsid w:val="00AB1657"/>
    <w:rsid w:val="00AB1ED0"/>
    <w:rsid w:val="00AB2275"/>
    <w:rsid w:val="00AB2284"/>
    <w:rsid w:val="00AB2324"/>
    <w:rsid w:val="00AB260F"/>
    <w:rsid w:val="00AB26CD"/>
    <w:rsid w:val="00AB2B74"/>
    <w:rsid w:val="00AB3161"/>
    <w:rsid w:val="00AB4553"/>
    <w:rsid w:val="00AB4F54"/>
    <w:rsid w:val="00AB4FC0"/>
    <w:rsid w:val="00AB6496"/>
    <w:rsid w:val="00AC1D9F"/>
    <w:rsid w:val="00AC1EA9"/>
    <w:rsid w:val="00AC30B3"/>
    <w:rsid w:val="00AC3111"/>
    <w:rsid w:val="00AC3942"/>
    <w:rsid w:val="00AC651D"/>
    <w:rsid w:val="00AC7FB1"/>
    <w:rsid w:val="00AD00B7"/>
    <w:rsid w:val="00AD1AAE"/>
    <w:rsid w:val="00AD1C7F"/>
    <w:rsid w:val="00AD2B29"/>
    <w:rsid w:val="00AD3595"/>
    <w:rsid w:val="00AD44EB"/>
    <w:rsid w:val="00AD4C67"/>
    <w:rsid w:val="00AD4C8D"/>
    <w:rsid w:val="00AD68A4"/>
    <w:rsid w:val="00AD6A78"/>
    <w:rsid w:val="00AD6AEB"/>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538"/>
    <w:rsid w:val="00B02AA5"/>
    <w:rsid w:val="00B04A2C"/>
    <w:rsid w:val="00B04B13"/>
    <w:rsid w:val="00B04FD3"/>
    <w:rsid w:val="00B0620A"/>
    <w:rsid w:val="00B06DA9"/>
    <w:rsid w:val="00B11619"/>
    <w:rsid w:val="00B1269E"/>
    <w:rsid w:val="00B1358F"/>
    <w:rsid w:val="00B13680"/>
    <w:rsid w:val="00B13836"/>
    <w:rsid w:val="00B13AAB"/>
    <w:rsid w:val="00B13D30"/>
    <w:rsid w:val="00B146F7"/>
    <w:rsid w:val="00B14A74"/>
    <w:rsid w:val="00B15FDA"/>
    <w:rsid w:val="00B16D95"/>
    <w:rsid w:val="00B174A6"/>
    <w:rsid w:val="00B21421"/>
    <w:rsid w:val="00B2230B"/>
    <w:rsid w:val="00B2250C"/>
    <w:rsid w:val="00B24DE4"/>
    <w:rsid w:val="00B25066"/>
    <w:rsid w:val="00B250A3"/>
    <w:rsid w:val="00B26EB6"/>
    <w:rsid w:val="00B27A04"/>
    <w:rsid w:val="00B31488"/>
    <w:rsid w:val="00B31E31"/>
    <w:rsid w:val="00B31EBA"/>
    <w:rsid w:val="00B32B5B"/>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57FD1"/>
    <w:rsid w:val="00B600C1"/>
    <w:rsid w:val="00B60667"/>
    <w:rsid w:val="00B618DE"/>
    <w:rsid w:val="00B61BD5"/>
    <w:rsid w:val="00B6300F"/>
    <w:rsid w:val="00B63FB6"/>
    <w:rsid w:val="00B64A56"/>
    <w:rsid w:val="00B64F67"/>
    <w:rsid w:val="00B65A8B"/>
    <w:rsid w:val="00B65BAE"/>
    <w:rsid w:val="00B66600"/>
    <w:rsid w:val="00B678D4"/>
    <w:rsid w:val="00B67998"/>
    <w:rsid w:val="00B67B5B"/>
    <w:rsid w:val="00B7031B"/>
    <w:rsid w:val="00B70AD7"/>
    <w:rsid w:val="00B72012"/>
    <w:rsid w:val="00B73BA5"/>
    <w:rsid w:val="00B73EF1"/>
    <w:rsid w:val="00B74632"/>
    <w:rsid w:val="00B76918"/>
    <w:rsid w:val="00B77236"/>
    <w:rsid w:val="00B77491"/>
    <w:rsid w:val="00B8078E"/>
    <w:rsid w:val="00B82DAA"/>
    <w:rsid w:val="00B82F38"/>
    <w:rsid w:val="00B83343"/>
    <w:rsid w:val="00B8358D"/>
    <w:rsid w:val="00B83665"/>
    <w:rsid w:val="00B840C8"/>
    <w:rsid w:val="00B84929"/>
    <w:rsid w:val="00B85B65"/>
    <w:rsid w:val="00B85D9B"/>
    <w:rsid w:val="00B90AA8"/>
    <w:rsid w:val="00B9302E"/>
    <w:rsid w:val="00B94BAF"/>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1B14"/>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14F"/>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5F0"/>
    <w:rsid w:val="00BF4EE8"/>
    <w:rsid w:val="00BF5474"/>
    <w:rsid w:val="00BF6783"/>
    <w:rsid w:val="00BF708E"/>
    <w:rsid w:val="00BF742A"/>
    <w:rsid w:val="00BF78DE"/>
    <w:rsid w:val="00BF7BA2"/>
    <w:rsid w:val="00BF7D87"/>
    <w:rsid w:val="00C018B5"/>
    <w:rsid w:val="00C02F3F"/>
    <w:rsid w:val="00C042A4"/>
    <w:rsid w:val="00C049E9"/>
    <w:rsid w:val="00C06338"/>
    <w:rsid w:val="00C069E3"/>
    <w:rsid w:val="00C104E1"/>
    <w:rsid w:val="00C13F65"/>
    <w:rsid w:val="00C14223"/>
    <w:rsid w:val="00C14662"/>
    <w:rsid w:val="00C14FB7"/>
    <w:rsid w:val="00C1565C"/>
    <w:rsid w:val="00C1576C"/>
    <w:rsid w:val="00C15FFF"/>
    <w:rsid w:val="00C1694F"/>
    <w:rsid w:val="00C171C4"/>
    <w:rsid w:val="00C20A18"/>
    <w:rsid w:val="00C213C2"/>
    <w:rsid w:val="00C215A5"/>
    <w:rsid w:val="00C22AF0"/>
    <w:rsid w:val="00C2357A"/>
    <w:rsid w:val="00C24C6D"/>
    <w:rsid w:val="00C25480"/>
    <w:rsid w:val="00C25F4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685"/>
    <w:rsid w:val="00C80F09"/>
    <w:rsid w:val="00C81868"/>
    <w:rsid w:val="00C81B29"/>
    <w:rsid w:val="00C83737"/>
    <w:rsid w:val="00C84437"/>
    <w:rsid w:val="00C85044"/>
    <w:rsid w:val="00C86E06"/>
    <w:rsid w:val="00C86F3D"/>
    <w:rsid w:val="00C876C3"/>
    <w:rsid w:val="00C92199"/>
    <w:rsid w:val="00C92D3D"/>
    <w:rsid w:val="00C96C41"/>
    <w:rsid w:val="00C976C4"/>
    <w:rsid w:val="00C97809"/>
    <w:rsid w:val="00CA0C1D"/>
    <w:rsid w:val="00CA13D3"/>
    <w:rsid w:val="00CA1E81"/>
    <w:rsid w:val="00CA2A6D"/>
    <w:rsid w:val="00CA3E5E"/>
    <w:rsid w:val="00CA542C"/>
    <w:rsid w:val="00CA5989"/>
    <w:rsid w:val="00CA5D6C"/>
    <w:rsid w:val="00CB00BE"/>
    <w:rsid w:val="00CB0BAA"/>
    <w:rsid w:val="00CB1E47"/>
    <w:rsid w:val="00CB36A6"/>
    <w:rsid w:val="00CB387A"/>
    <w:rsid w:val="00CB4B2B"/>
    <w:rsid w:val="00CB606C"/>
    <w:rsid w:val="00CB69C1"/>
    <w:rsid w:val="00CB6A2D"/>
    <w:rsid w:val="00CB7F2C"/>
    <w:rsid w:val="00CC0445"/>
    <w:rsid w:val="00CC10B2"/>
    <w:rsid w:val="00CC338B"/>
    <w:rsid w:val="00CC454D"/>
    <w:rsid w:val="00CC46CE"/>
    <w:rsid w:val="00CC4936"/>
    <w:rsid w:val="00CC4D97"/>
    <w:rsid w:val="00CC4DC0"/>
    <w:rsid w:val="00CC553E"/>
    <w:rsid w:val="00CC61CF"/>
    <w:rsid w:val="00CC73F3"/>
    <w:rsid w:val="00CD0306"/>
    <w:rsid w:val="00CD032A"/>
    <w:rsid w:val="00CD05AB"/>
    <w:rsid w:val="00CD4913"/>
    <w:rsid w:val="00CD4F9B"/>
    <w:rsid w:val="00CD51E6"/>
    <w:rsid w:val="00CD538B"/>
    <w:rsid w:val="00CD5A70"/>
    <w:rsid w:val="00CD75E2"/>
    <w:rsid w:val="00CD7D5B"/>
    <w:rsid w:val="00CE08FA"/>
    <w:rsid w:val="00CE1C85"/>
    <w:rsid w:val="00CE2E5B"/>
    <w:rsid w:val="00CE3A1E"/>
    <w:rsid w:val="00CE4F6D"/>
    <w:rsid w:val="00CE5B97"/>
    <w:rsid w:val="00CE66DD"/>
    <w:rsid w:val="00CE6759"/>
    <w:rsid w:val="00CE795E"/>
    <w:rsid w:val="00CE7C95"/>
    <w:rsid w:val="00CF0699"/>
    <w:rsid w:val="00CF1286"/>
    <w:rsid w:val="00CF1838"/>
    <w:rsid w:val="00CF1A2D"/>
    <w:rsid w:val="00CF2179"/>
    <w:rsid w:val="00CF26A7"/>
    <w:rsid w:val="00CF3B86"/>
    <w:rsid w:val="00CF43A3"/>
    <w:rsid w:val="00CF6060"/>
    <w:rsid w:val="00CF6388"/>
    <w:rsid w:val="00CF7EEC"/>
    <w:rsid w:val="00D00BD4"/>
    <w:rsid w:val="00D02038"/>
    <w:rsid w:val="00D02880"/>
    <w:rsid w:val="00D02B1D"/>
    <w:rsid w:val="00D02B3C"/>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B6A"/>
    <w:rsid w:val="00D3107B"/>
    <w:rsid w:val="00D31C1B"/>
    <w:rsid w:val="00D31CD0"/>
    <w:rsid w:val="00D31DA2"/>
    <w:rsid w:val="00D326E0"/>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6FF3"/>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597"/>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2A98"/>
    <w:rsid w:val="00E02AE2"/>
    <w:rsid w:val="00E039BF"/>
    <w:rsid w:val="00E046AB"/>
    <w:rsid w:val="00E04FE5"/>
    <w:rsid w:val="00E0579F"/>
    <w:rsid w:val="00E06EA9"/>
    <w:rsid w:val="00E078AE"/>
    <w:rsid w:val="00E07D61"/>
    <w:rsid w:val="00E1053C"/>
    <w:rsid w:val="00E1281B"/>
    <w:rsid w:val="00E12EBC"/>
    <w:rsid w:val="00E1381F"/>
    <w:rsid w:val="00E13C94"/>
    <w:rsid w:val="00E14504"/>
    <w:rsid w:val="00E1461A"/>
    <w:rsid w:val="00E15A3A"/>
    <w:rsid w:val="00E15B85"/>
    <w:rsid w:val="00E16723"/>
    <w:rsid w:val="00E16A15"/>
    <w:rsid w:val="00E1797B"/>
    <w:rsid w:val="00E17A59"/>
    <w:rsid w:val="00E2359D"/>
    <w:rsid w:val="00E23A74"/>
    <w:rsid w:val="00E24D92"/>
    <w:rsid w:val="00E3055A"/>
    <w:rsid w:val="00E31334"/>
    <w:rsid w:val="00E31ADD"/>
    <w:rsid w:val="00E31D7F"/>
    <w:rsid w:val="00E3232D"/>
    <w:rsid w:val="00E32EFF"/>
    <w:rsid w:val="00E33890"/>
    <w:rsid w:val="00E34619"/>
    <w:rsid w:val="00E363AB"/>
    <w:rsid w:val="00E363C1"/>
    <w:rsid w:val="00E3647E"/>
    <w:rsid w:val="00E37FFA"/>
    <w:rsid w:val="00E40B6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12A"/>
    <w:rsid w:val="00E603F0"/>
    <w:rsid w:val="00E617DB"/>
    <w:rsid w:val="00E621F3"/>
    <w:rsid w:val="00E624DF"/>
    <w:rsid w:val="00E627B7"/>
    <w:rsid w:val="00E645F5"/>
    <w:rsid w:val="00E64DC8"/>
    <w:rsid w:val="00E65088"/>
    <w:rsid w:val="00E6527A"/>
    <w:rsid w:val="00E658B3"/>
    <w:rsid w:val="00E7179C"/>
    <w:rsid w:val="00E72B04"/>
    <w:rsid w:val="00E733DE"/>
    <w:rsid w:val="00E73813"/>
    <w:rsid w:val="00E744A2"/>
    <w:rsid w:val="00E7500F"/>
    <w:rsid w:val="00E76568"/>
    <w:rsid w:val="00E76C8C"/>
    <w:rsid w:val="00E76F34"/>
    <w:rsid w:val="00E7767A"/>
    <w:rsid w:val="00E8060E"/>
    <w:rsid w:val="00E8079A"/>
    <w:rsid w:val="00E81553"/>
    <w:rsid w:val="00E81D40"/>
    <w:rsid w:val="00E82599"/>
    <w:rsid w:val="00E834B6"/>
    <w:rsid w:val="00E853EB"/>
    <w:rsid w:val="00E872C8"/>
    <w:rsid w:val="00E8760E"/>
    <w:rsid w:val="00E87884"/>
    <w:rsid w:val="00E87C4E"/>
    <w:rsid w:val="00E904FB"/>
    <w:rsid w:val="00E9068B"/>
    <w:rsid w:val="00E913D8"/>
    <w:rsid w:val="00E9191D"/>
    <w:rsid w:val="00E91FD7"/>
    <w:rsid w:val="00E9226D"/>
    <w:rsid w:val="00E9247E"/>
    <w:rsid w:val="00E9250A"/>
    <w:rsid w:val="00E92825"/>
    <w:rsid w:val="00E92FAF"/>
    <w:rsid w:val="00E953FC"/>
    <w:rsid w:val="00E95870"/>
    <w:rsid w:val="00E9719D"/>
    <w:rsid w:val="00E97898"/>
    <w:rsid w:val="00EA1E56"/>
    <w:rsid w:val="00EA1F9B"/>
    <w:rsid w:val="00EA2C75"/>
    <w:rsid w:val="00EA30DB"/>
    <w:rsid w:val="00EA5170"/>
    <w:rsid w:val="00EA6842"/>
    <w:rsid w:val="00EA6CD5"/>
    <w:rsid w:val="00EA6D2B"/>
    <w:rsid w:val="00EA711B"/>
    <w:rsid w:val="00EA7DEB"/>
    <w:rsid w:val="00EB1978"/>
    <w:rsid w:val="00EB25AF"/>
    <w:rsid w:val="00EB448C"/>
    <w:rsid w:val="00EB4B5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CF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07842"/>
    <w:rsid w:val="00F104D0"/>
    <w:rsid w:val="00F12A0C"/>
    <w:rsid w:val="00F13393"/>
    <w:rsid w:val="00F1493F"/>
    <w:rsid w:val="00F15C42"/>
    <w:rsid w:val="00F15D93"/>
    <w:rsid w:val="00F15EC0"/>
    <w:rsid w:val="00F17018"/>
    <w:rsid w:val="00F1731F"/>
    <w:rsid w:val="00F17821"/>
    <w:rsid w:val="00F20F5A"/>
    <w:rsid w:val="00F2139E"/>
    <w:rsid w:val="00F2182A"/>
    <w:rsid w:val="00F23471"/>
    <w:rsid w:val="00F243CA"/>
    <w:rsid w:val="00F24669"/>
    <w:rsid w:val="00F26B76"/>
    <w:rsid w:val="00F26F7B"/>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A2A"/>
    <w:rsid w:val="00F52BF0"/>
    <w:rsid w:val="00F542F5"/>
    <w:rsid w:val="00F54DE9"/>
    <w:rsid w:val="00F5603E"/>
    <w:rsid w:val="00F5606A"/>
    <w:rsid w:val="00F56E08"/>
    <w:rsid w:val="00F5788E"/>
    <w:rsid w:val="00F5796F"/>
    <w:rsid w:val="00F579FF"/>
    <w:rsid w:val="00F57CEF"/>
    <w:rsid w:val="00F60266"/>
    <w:rsid w:val="00F603F1"/>
    <w:rsid w:val="00F624D3"/>
    <w:rsid w:val="00F65F41"/>
    <w:rsid w:val="00F667BE"/>
    <w:rsid w:val="00F67DB3"/>
    <w:rsid w:val="00F71736"/>
    <w:rsid w:val="00F721BF"/>
    <w:rsid w:val="00F72F36"/>
    <w:rsid w:val="00F734D8"/>
    <w:rsid w:val="00F75D05"/>
    <w:rsid w:val="00F767D9"/>
    <w:rsid w:val="00F76CA8"/>
    <w:rsid w:val="00F77121"/>
    <w:rsid w:val="00F80538"/>
    <w:rsid w:val="00F80761"/>
    <w:rsid w:val="00F80D3D"/>
    <w:rsid w:val="00F81389"/>
    <w:rsid w:val="00F81D01"/>
    <w:rsid w:val="00F857AA"/>
    <w:rsid w:val="00F8651B"/>
    <w:rsid w:val="00F86A7D"/>
    <w:rsid w:val="00F8725A"/>
    <w:rsid w:val="00F90A5A"/>
    <w:rsid w:val="00F921C8"/>
    <w:rsid w:val="00F92FF5"/>
    <w:rsid w:val="00F93235"/>
    <w:rsid w:val="00F94503"/>
    <w:rsid w:val="00F94621"/>
    <w:rsid w:val="00F95C8A"/>
    <w:rsid w:val="00F95D3F"/>
    <w:rsid w:val="00F96421"/>
    <w:rsid w:val="00F96913"/>
    <w:rsid w:val="00F96C1D"/>
    <w:rsid w:val="00F97564"/>
    <w:rsid w:val="00F979E4"/>
    <w:rsid w:val="00FA0815"/>
    <w:rsid w:val="00FA0C7E"/>
    <w:rsid w:val="00FA2541"/>
    <w:rsid w:val="00FA2EBD"/>
    <w:rsid w:val="00FA4E38"/>
    <w:rsid w:val="00FA5602"/>
    <w:rsid w:val="00FA6DB3"/>
    <w:rsid w:val="00FA6E5E"/>
    <w:rsid w:val="00FA6F95"/>
    <w:rsid w:val="00FA7510"/>
    <w:rsid w:val="00FA764B"/>
    <w:rsid w:val="00FA77C5"/>
    <w:rsid w:val="00FA7B9E"/>
    <w:rsid w:val="00FA7FBE"/>
    <w:rsid w:val="00FB238C"/>
    <w:rsid w:val="00FB2878"/>
    <w:rsid w:val="00FB3032"/>
    <w:rsid w:val="00FB3C68"/>
    <w:rsid w:val="00FB4810"/>
    <w:rsid w:val="00FB51B2"/>
    <w:rsid w:val="00FB66C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3"/>
    <w:rsid w:val="00FD6646"/>
    <w:rsid w:val="00FD710B"/>
    <w:rsid w:val="00FD7166"/>
    <w:rsid w:val="00FD7264"/>
    <w:rsid w:val="00FE04DC"/>
    <w:rsid w:val="00FE06BB"/>
    <w:rsid w:val="00FE17CD"/>
    <w:rsid w:val="00FE34F5"/>
    <w:rsid w:val="00FE36F5"/>
    <w:rsid w:val="00FE3B6E"/>
    <w:rsid w:val="00FE3DE3"/>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6E64"/>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938</Words>
  <Characters>5350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5</cp:revision>
  <cp:lastPrinted>2014-09-10T09:04:00Z</cp:lastPrinted>
  <dcterms:created xsi:type="dcterms:W3CDTF">2022-08-09T22:00:00Z</dcterms:created>
  <dcterms:modified xsi:type="dcterms:W3CDTF">2022-08-10T23:04:00Z</dcterms:modified>
</cp:coreProperties>
</file>